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4E57A" w14:textId="77777777" w:rsidR="00553A65" w:rsidRDefault="00553A65" w:rsidP="00553A65">
      <w:pPr>
        <w:tabs>
          <w:tab w:val="left" w:pos="720"/>
          <w:tab w:val="left" w:pos="1267"/>
          <w:tab w:val="left" w:pos="1886"/>
          <w:tab w:val="left" w:pos="2434"/>
          <w:tab w:val="left" w:pos="2880"/>
        </w:tabs>
        <w:spacing w:after="0" w:line="240" w:lineRule="atLeast"/>
        <w:jc w:val="center"/>
        <w:rPr>
          <w:rFonts w:ascii="Arial" w:eastAsia="Times New Roman" w:hAnsi="Arial" w:cs="Times New Roman"/>
          <w:sz w:val="24"/>
          <w:szCs w:val="20"/>
        </w:rPr>
      </w:pPr>
      <w:r w:rsidRPr="001E5905">
        <w:rPr>
          <w:rFonts w:ascii="Arial" w:eastAsia="Times New Roman" w:hAnsi="Arial" w:cs="Times New Roman"/>
          <w:sz w:val="24"/>
          <w:szCs w:val="20"/>
        </w:rPr>
        <w:t>*</w:t>
      </w:r>
      <w:r w:rsidRPr="001E5905">
        <w:rPr>
          <w:rFonts w:ascii="Arial" w:eastAsia="Times New Roman" w:hAnsi="Arial" w:cs="Times New Roman"/>
          <w:sz w:val="24"/>
          <w:szCs w:val="20"/>
        </w:rPr>
        <w:tab/>
        <w:t xml:space="preserve">USE </w:t>
      </w:r>
      <w:r>
        <w:rPr>
          <w:rFonts w:ascii="Arial" w:eastAsia="Times New Roman" w:hAnsi="Arial" w:cs="Times New Roman"/>
          <w:sz w:val="24"/>
          <w:szCs w:val="20"/>
        </w:rPr>
        <w:t>THIS STORED SPECIFICATION ON ANY PROJECT WHEN AN INCENTIVE/DISINCENTIVE PAYMENT FOR PCCP SMOOTHNESS IS SPECIFIED IN THE MATERIALS DESIGN REPORT</w:t>
      </w:r>
      <w:r w:rsidRPr="001E5905">
        <w:rPr>
          <w:rFonts w:ascii="Arial" w:eastAsia="Times New Roman" w:hAnsi="Arial" w:cs="Times New Roman"/>
          <w:sz w:val="24"/>
          <w:szCs w:val="20"/>
        </w:rPr>
        <w:tab/>
        <w:t>*</w:t>
      </w:r>
    </w:p>
    <w:p w14:paraId="254456FC" w14:textId="77777777" w:rsidR="00553A65" w:rsidRDefault="00553A65" w:rsidP="00553A65">
      <w:pPr>
        <w:tabs>
          <w:tab w:val="left" w:pos="720"/>
          <w:tab w:val="left" w:pos="1267"/>
          <w:tab w:val="left" w:pos="1886"/>
          <w:tab w:val="left" w:pos="2434"/>
          <w:tab w:val="left" w:pos="2880"/>
        </w:tabs>
        <w:spacing w:after="0" w:line="240" w:lineRule="atLeast"/>
        <w:jc w:val="center"/>
        <w:rPr>
          <w:rFonts w:ascii="Arial" w:eastAsia="Times New Roman" w:hAnsi="Arial" w:cs="Times New Roman"/>
          <w:sz w:val="24"/>
          <w:szCs w:val="20"/>
        </w:rPr>
      </w:pPr>
    </w:p>
    <w:p w14:paraId="49C9B6F8" w14:textId="77777777" w:rsidR="00553A65" w:rsidRPr="001E5905" w:rsidRDefault="00553A65" w:rsidP="00553A65">
      <w:pPr>
        <w:tabs>
          <w:tab w:val="left" w:pos="720"/>
          <w:tab w:val="left" w:pos="1267"/>
          <w:tab w:val="left" w:pos="1886"/>
          <w:tab w:val="left" w:pos="2434"/>
          <w:tab w:val="left" w:pos="2880"/>
        </w:tabs>
        <w:spacing w:after="0" w:line="240" w:lineRule="atLeast"/>
        <w:jc w:val="center"/>
        <w:rPr>
          <w:rFonts w:ascii="Arial" w:eastAsia="Times New Roman" w:hAnsi="Arial" w:cs="Times New Roman"/>
          <w:sz w:val="24"/>
          <w:szCs w:val="20"/>
        </w:rPr>
      </w:pPr>
      <w:r>
        <w:rPr>
          <w:rFonts w:ascii="Arial" w:eastAsia="Times New Roman" w:hAnsi="Arial" w:cs="Times New Roman"/>
          <w:sz w:val="24"/>
          <w:szCs w:val="20"/>
        </w:rPr>
        <w:t>** ENSURE THE MAXIMUM ALLOWABLE INCENTIVE OF $9000 PER LANE MILE IS INCLUDED BELOW THE LINE IN THE RECAP SHEET**</w:t>
      </w:r>
    </w:p>
    <w:p w14:paraId="5A7D357D" w14:textId="77777777" w:rsidR="001E5905" w:rsidRPr="001E5905" w:rsidRDefault="001E5905" w:rsidP="001E5905">
      <w:pPr>
        <w:tabs>
          <w:tab w:val="left" w:pos="720"/>
          <w:tab w:val="left" w:pos="1267"/>
          <w:tab w:val="left" w:pos="1886"/>
          <w:tab w:val="left" w:pos="2434"/>
          <w:tab w:val="left" w:pos="2880"/>
        </w:tabs>
        <w:spacing w:after="0" w:line="240" w:lineRule="atLeast"/>
        <w:rPr>
          <w:rFonts w:ascii="Arial" w:eastAsia="Times New Roman" w:hAnsi="Arial" w:cs="Times New Roman"/>
          <w:sz w:val="24"/>
          <w:szCs w:val="20"/>
        </w:rPr>
      </w:pPr>
    </w:p>
    <w:p w14:paraId="1079DDBF" w14:textId="6FA07A64" w:rsidR="001E5905" w:rsidRPr="001E5905" w:rsidRDefault="001E5905" w:rsidP="001E5905">
      <w:pPr>
        <w:tabs>
          <w:tab w:val="left" w:pos="720"/>
          <w:tab w:val="left" w:pos="1267"/>
          <w:tab w:val="left" w:pos="1886"/>
          <w:tab w:val="left" w:pos="2434"/>
          <w:tab w:val="left" w:pos="2880"/>
        </w:tabs>
        <w:spacing w:after="0" w:line="240" w:lineRule="atLeast"/>
        <w:jc w:val="right"/>
        <w:rPr>
          <w:rFonts w:ascii="Arial" w:eastAsia="Times New Roman" w:hAnsi="Arial" w:cs="Times New Roman"/>
          <w:b/>
          <w:sz w:val="24"/>
          <w:szCs w:val="20"/>
        </w:rPr>
      </w:pPr>
      <w:r w:rsidRPr="001E5905">
        <w:rPr>
          <w:rFonts w:ascii="Arial" w:eastAsia="Times New Roman" w:hAnsi="Arial" w:cs="Times New Roman"/>
          <w:b/>
          <w:sz w:val="24"/>
          <w:szCs w:val="20"/>
        </w:rPr>
        <w:t>(</w:t>
      </w:r>
      <w:r>
        <w:rPr>
          <w:rFonts w:ascii="Arial" w:eastAsia="Times New Roman" w:hAnsi="Arial" w:cs="Times New Roman"/>
          <w:b/>
          <w:sz w:val="24"/>
          <w:szCs w:val="20"/>
        </w:rPr>
        <w:t>401PCCPS</w:t>
      </w:r>
      <w:r w:rsidRPr="001E5905">
        <w:rPr>
          <w:rFonts w:ascii="Arial" w:eastAsia="Times New Roman" w:hAnsi="Arial" w:cs="Times New Roman"/>
          <w:b/>
          <w:sz w:val="24"/>
          <w:szCs w:val="20"/>
        </w:rPr>
        <w:t xml:space="preserve">, </w:t>
      </w:r>
      <w:r w:rsidR="00E549AE">
        <w:rPr>
          <w:rFonts w:ascii="Arial" w:eastAsia="Times New Roman" w:hAnsi="Arial" w:cs="Times New Roman"/>
          <w:b/>
          <w:sz w:val="24"/>
          <w:szCs w:val="20"/>
        </w:rPr>
        <w:t>08/17/23</w:t>
      </w:r>
      <w:r w:rsidRPr="001E5905">
        <w:rPr>
          <w:rFonts w:ascii="Arial" w:eastAsia="Times New Roman" w:hAnsi="Arial" w:cs="Times New Roman"/>
          <w:b/>
          <w:sz w:val="24"/>
          <w:szCs w:val="20"/>
        </w:rPr>
        <w:t>)</w:t>
      </w:r>
    </w:p>
    <w:p w14:paraId="2E3C99FE" w14:textId="77777777" w:rsidR="001E5905" w:rsidRPr="001E5905" w:rsidRDefault="001E5905" w:rsidP="001E5905">
      <w:pPr>
        <w:tabs>
          <w:tab w:val="left" w:pos="720"/>
          <w:tab w:val="left" w:pos="1267"/>
          <w:tab w:val="left" w:pos="1886"/>
          <w:tab w:val="left" w:pos="2434"/>
          <w:tab w:val="left" w:pos="2880"/>
        </w:tabs>
        <w:spacing w:after="0" w:line="240" w:lineRule="atLeast"/>
        <w:jc w:val="both"/>
        <w:rPr>
          <w:rFonts w:ascii="Arial" w:eastAsia="Times New Roman" w:hAnsi="Arial" w:cs="Times New Roman"/>
          <w:sz w:val="24"/>
          <w:szCs w:val="20"/>
        </w:rPr>
      </w:pPr>
    </w:p>
    <w:p w14:paraId="65EC6230" w14:textId="77777777" w:rsidR="001E5905" w:rsidRPr="001E5905" w:rsidRDefault="001E5905" w:rsidP="001E5905">
      <w:pPr>
        <w:tabs>
          <w:tab w:val="left" w:pos="720"/>
          <w:tab w:val="left" w:pos="1267"/>
          <w:tab w:val="left" w:pos="1886"/>
          <w:tab w:val="left" w:pos="2434"/>
          <w:tab w:val="left" w:pos="2880"/>
        </w:tabs>
        <w:spacing w:after="0" w:line="240" w:lineRule="atLeast"/>
        <w:ind w:left="1884" w:hanging="1884"/>
        <w:jc w:val="both"/>
        <w:rPr>
          <w:rFonts w:ascii="Arial" w:eastAsia="Times New Roman" w:hAnsi="Arial" w:cs="Times New Roman"/>
          <w:b/>
          <w:sz w:val="24"/>
          <w:szCs w:val="20"/>
        </w:rPr>
      </w:pPr>
      <w:r w:rsidRPr="001E5905">
        <w:rPr>
          <w:rFonts w:ascii="Arial" w:eastAsia="Times New Roman" w:hAnsi="Arial" w:cs="Times New Roman"/>
          <w:b/>
          <w:sz w:val="24"/>
          <w:szCs w:val="20"/>
        </w:rPr>
        <w:t xml:space="preserve">SECTION </w:t>
      </w:r>
      <w:r>
        <w:rPr>
          <w:rFonts w:ascii="Arial" w:eastAsia="Times New Roman" w:hAnsi="Arial" w:cs="Times New Roman"/>
          <w:b/>
          <w:sz w:val="24"/>
          <w:szCs w:val="20"/>
        </w:rPr>
        <w:t>401</w:t>
      </w:r>
      <w:r w:rsidRPr="001E5905">
        <w:rPr>
          <w:rFonts w:ascii="Arial" w:eastAsia="Times New Roman" w:hAnsi="Arial" w:cs="Times New Roman"/>
          <w:b/>
          <w:sz w:val="24"/>
          <w:szCs w:val="20"/>
        </w:rPr>
        <w:tab/>
      </w:r>
      <w:r>
        <w:rPr>
          <w:rFonts w:ascii="Arial" w:eastAsia="Times New Roman" w:hAnsi="Arial" w:cs="Times New Roman"/>
          <w:b/>
          <w:sz w:val="24"/>
          <w:szCs w:val="20"/>
        </w:rPr>
        <w:t xml:space="preserve">PORTLAND CEMENT CONCRETE </w:t>
      </w:r>
      <w:proofErr w:type="gramStart"/>
      <w:r>
        <w:rPr>
          <w:rFonts w:ascii="Arial" w:eastAsia="Times New Roman" w:hAnsi="Arial" w:cs="Times New Roman"/>
          <w:b/>
          <w:sz w:val="24"/>
          <w:szCs w:val="20"/>
        </w:rPr>
        <w:t>PAVEMENT</w:t>
      </w:r>
      <w:proofErr w:type="gramEnd"/>
      <w:r w:rsidRPr="001E5905">
        <w:rPr>
          <w:rFonts w:ascii="Arial" w:eastAsia="Times New Roman" w:hAnsi="Arial" w:cs="Times New Roman"/>
          <w:b/>
          <w:sz w:val="24"/>
          <w:szCs w:val="20"/>
        </w:rPr>
        <w:t>:</w:t>
      </w:r>
    </w:p>
    <w:p w14:paraId="387FBF21" w14:textId="77777777" w:rsidR="001E5905" w:rsidRPr="001E5905" w:rsidRDefault="001E5905" w:rsidP="001E5905">
      <w:pPr>
        <w:tabs>
          <w:tab w:val="left" w:pos="720"/>
          <w:tab w:val="left" w:pos="1267"/>
          <w:tab w:val="left" w:pos="1886"/>
          <w:tab w:val="left" w:pos="2434"/>
          <w:tab w:val="left" w:pos="2880"/>
        </w:tabs>
        <w:spacing w:after="0" w:line="240" w:lineRule="atLeast"/>
        <w:jc w:val="both"/>
        <w:rPr>
          <w:rFonts w:ascii="Arial" w:eastAsia="Times New Roman" w:hAnsi="Arial" w:cs="Times New Roman"/>
          <w:sz w:val="24"/>
          <w:szCs w:val="20"/>
        </w:rPr>
      </w:pPr>
    </w:p>
    <w:p w14:paraId="17D419DA" w14:textId="77777777" w:rsidR="000C5478" w:rsidRDefault="001E5905" w:rsidP="001E5905">
      <w:pPr>
        <w:spacing w:after="0"/>
        <w:ind w:left="1886" w:hanging="1886"/>
        <w:jc w:val="both"/>
        <w:rPr>
          <w:rFonts w:ascii="Arial" w:eastAsia="Times New Roman" w:hAnsi="Arial" w:cs="Times New Roman"/>
          <w:sz w:val="24"/>
          <w:szCs w:val="20"/>
        </w:rPr>
      </w:pPr>
      <w:r>
        <w:rPr>
          <w:rFonts w:ascii="Arial" w:eastAsia="Times New Roman" w:hAnsi="Arial" w:cs="Times New Roman"/>
          <w:b/>
          <w:sz w:val="24"/>
          <w:szCs w:val="20"/>
        </w:rPr>
        <w:t>401-4.02</w:t>
      </w:r>
      <w:r>
        <w:rPr>
          <w:rFonts w:ascii="Arial" w:eastAsia="Times New Roman" w:hAnsi="Arial" w:cs="Times New Roman"/>
          <w:b/>
          <w:sz w:val="24"/>
          <w:szCs w:val="20"/>
        </w:rPr>
        <w:tab/>
        <w:t>Pavement Smoothness</w:t>
      </w:r>
      <w:r w:rsidRPr="001E5905">
        <w:rPr>
          <w:rFonts w:ascii="Arial" w:eastAsia="Times New Roman" w:hAnsi="Arial" w:cs="Times New Roman"/>
          <w:b/>
          <w:sz w:val="24"/>
          <w:szCs w:val="20"/>
        </w:rPr>
        <w:t>:</w:t>
      </w:r>
      <w:r w:rsidRPr="001E5905">
        <w:rPr>
          <w:rFonts w:ascii="Arial" w:eastAsia="Times New Roman" w:hAnsi="Arial" w:cs="Times New Roman"/>
          <w:sz w:val="24"/>
          <w:szCs w:val="20"/>
        </w:rPr>
        <w:t xml:space="preserve">  of the Standard Specifications is revised to read:</w:t>
      </w:r>
    </w:p>
    <w:p w14:paraId="3EF070E6" w14:textId="77777777" w:rsidR="001E5905" w:rsidRDefault="001E5905" w:rsidP="001E5905">
      <w:pPr>
        <w:spacing w:after="0"/>
        <w:ind w:left="1886" w:hanging="1886"/>
        <w:jc w:val="both"/>
        <w:rPr>
          <w:rFonts w:ascii="Arial" w:eastAsia="Times New Roman" w:hAnsi="Arial" w:cs="Times New Roman"/>
          <w:sz w:val="24"/>
          <w:szCs w:val="20"/>
        </w:rPr>
      </w:pPr>
    </w:p>
    <w:p w14:paraId="292803F1" w14:textId="77777777" w:rsidR="00003AAE" w:rsidRDefault="00EF0D0F" w:rsidP="008B2EE6">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Testing Equipment:</w:t>
      </w:r>
    </w:p>
    <w:p w14:paraId="7F2C0CF6" w14:textId="77777777" w:rsidR="00EF0D0F" w:rsidRPr="008B2EE6" w:rsidRDefault="00EF0D0F" w:rsidP="008B2EE6">
      <w:pPr>
        <w:spacing w:after="0" w:line="240" w:lineRule="auto"/>
        <w:jc w:val="both"/>
        <w:rPr>
          <w:rFonts w:ascii="Arial" w:hAnsi="Arial" w:cs="Arial"/>
          <w:b/>
          <w:sz w:val="24"/>
          <w:szCs w:val="24"/>
        </w:rPr>
      </w:pPr>
    </w:p>
    <w:p w14:paraId="57FA4675" w14:textId="7777777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Pavement smoothness </w:t>
      </w:r>
      <w:r w:rsidR="00003AAE">
        <w:rPr>
          <w:rFonts w:ascii="Arial" w:hAnsi="Arial" w:cs="Arial"/>
          <w:sz w:val="24"/>
          <w:szCs w:val="24"/>
        </w:rPr>
        <w:t xml:space="preserve">will </w:t>
      </w:r>
      <w:r w:rsidRPr="001E5905">
        <w:rPr>
          <w:rFonts w:ascii="Arial" w:hAnsi="Arial" w:cs="Arial"/>
          <w:sz w:val="24"/>
          <w:szCs w:val="24"/>
        </w:rPr>
        <w:t xml:space="preserve">be evaluated by </w:t>
      </w:r>
      <w:r w:rsidR="00003AAE">
        <w:rPr>
          <w:rFonts w:ascii="Arial" w:hAnsi="Arial" w:cs="Arial"/>
          <w:sz w:val="24"/>
          <w:szCs w:val="24"/>
        </w:rPr>
        <w:t>using Inertial Profiling System (IPS) equipment and will be tested in accordance with the requirem</w:t>
      </w:r>
      <w:r w:rsidR="00C41E20">
        <w:rPr>
          <w:rFonts w:ascii="Arial" w:hAnsi="Arial" w:cs="Arial"/>
          <w:sz w:val="24"/>
          <w:szCs w:val="24"/>
        </w:rPr>
        <w:t>ents of Arizona Test Method 829</w:t>
      </w:r>
      <w:r w:rsidR="00003AAE">
        <w:rPr>
          <w:rFonts w:ascii="Arial" w:hAnsi="Arial" w:cs="Arial"/>
          <w:sz w:val="24"/>
          <w:szCs w:val="24"/>
        </w:rPr>
        <w:t>.</w:t>
      </w:r>
    </w:p>
    <w:p w14:paraId="376DD18B" w14:textId="77777777" w:rsidR="001E5905" w:rsidRDefault="001E5905" w:rsidP="001E5905">
      <w:pPr>
        <w:spacing w:after="0"/>
        <w:jc w:val="both"/>
        <w:rPr>
          <w:rFonts w:ascii="Arial" w:hAnsi="Arial" w:cs="Arial"/>
          <w:sz w:val="24"/>
          <w:szCs w:val="24"/>
        </w:rPr>
      </w:pPr>
    </w:p>
    <w:p w14:paraId="0B0C8F93" w14:textId="77777777" w:rsidR="00EF0D0F" w:rsidRDefault="00EF0D0F" w:rsidP="008B2EE6">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Testing Procedure:</w:t>
      </w:r>
    </w:p>
    <w:p w14:paraId="7BECB837" w14:textId="77777777" w:rsidR="00EF0D0F" w:rsidRPr="008B2EE6" w:rsidRDefault="00EF0D0F" w:rsidP="008B2EE6">
      <w:pPr>
        <w:spacing w:after="0" w:line="240" w:lineRule="auto"/>
        <w:jc w:val="both"/>
        <w:rPr>
          <w:rFonts w:ascii="Arial" w:hAnsi="Arial" w:cs="Arial"/>
          <w:b/>
          <w:sz w:val="24"/>
          <w:szCs w:val="24"/>
        </w:rPr>
      </w:pPr>
    </w:p>
    <w:p w14:paraId="43641090" w14:textId="15518C0C" w:rsidR="00EF0D0F" w:rsidRDefault="00EF0D0F" w:rsidP="007445EF">
      <w:pPr>
        <w:spacing w:after="0" w:line="240" w:lineRule="auto"/>
        <w:jc w:val="both"/>
        <w:rPr>
          <w:rFonts w:ascii="Arial" w:hAnsi="Arial" w:cs="Arial"/>
          <w:sz w:val="24"/>
          <w:szCs w:val="24"/>
        </w:rPr>
      </w:pPr>
      <w:r>
        <w:rPr>
          <w:rFonts w:ascii="Arial" w:hAnsi="Arial" w:cs="Arial"/>
          <w:sz w:val="24"/>
          <w:szCs w:val="24"/>
        </w:rPr>
        <w:t xml:space="preserve">IPS measurements will be obtained upon opening of all travel lanes in their final configuration or as </w:t>
      </w:r>
      <w:r w:rsidR="00AE3224">
        <w:rPr>
          <w:rFonts w:ascii="Arial" w:hAnsi="Arial" w:cs="Arial"/>
          <w:sz w:val="24"/>
          <w:szCs w:val="24"/>
        </w:rPr>
        <w:t>approved</w:t>
      </w:r>
      <w:r>
        <w:rPr>
          <w:rFonts w:ascii="Arial" w:hAnsi="Arial" w:cs="Arial"/>
          <w:sz w:val="24"/>
          <w:szCs w:val="24"/>
        </w:rPr>
        <w:t xml:space="preserve"> by the Engineer. Smoothness evaluations will be made in accordance with the International Roughness Index (IRI) and the results will be calculated by the Mean Roughness Index (MRI) for each segment tested.</w:t>
      </w:r>
    </w:p>
    <w:p w14:paraId="70DC4471" w14:textId="77777777" w:rsidR="00EF0D0F" w:rsidRDefault="00EF0D0F" w:rsidP="007445EF">
      <w:pPr>
        <w:spacing w:after="0" w:line="240" w:lineRule="auto"/>
        <w:jc w:val="both"/>
        <w:rPr>
          <w:rFonts w:ascii="Arial" w:hAnsi="Arial" w:cs="Arial"/>
          <w:sz w:val="24"/>
          <w:szCs w:val="24"/>
        </w:rPr>
      </w:pPr>
    </w:p>
    <w:p w14:paraId="4D3AA4FA" w14:textId="4DDDC8FE" w:rsidR="001E5905" w:rsidRDefault="00215B48" w:rsidP="007445EF">
      <w:pPr>
        <w:spacing w:after="0" w:line="240" w:lineRule="auto"/>
        <w:jc w:val="both"/>
        <w:rPr>
          <w:rFonts w:ascii="Arial" w:hAnsi="Arial" w:cs="Arial"/>
          <w:sz w:val="24"/>
          <w:szCs w:val="24"/>
        </w:rPr>
      </w:pPr>
      <w:r>
        <w:rPr>
          <w:rFonts w:ascii="Arial" w:hAnsi="Arial" w:cs="Arial"/>
          <w:sz w:val="24"/>
          <w:szCs w:val="24"/>
        </w:rPr>
        <w:t xml:space="preserve">The IPS measurements will </w:t>
      </w:r>
      <w:r w:rsidR="001E5905" w:rsidRPr="001E5905">
        <w:rPr>
          <w:rFonts w:ascii="Arial" w:hAnsi="Arial" w:cs="Arial"/>
          <w:sz w:val="24"/>
          <w:szCs w:val="24"/>
        </w:rPr>
        <w:t xml:space="preserve">be taken in each mainline traffic lane, </w:t>
      </w:r>
      <w:r>
        <w:rPr>
          <w:rFonts w:ascii="Arial" w:hAnsi="Arial" w:cs="Arial"/>
          <w:sz w:val="24"/>
          <w:szCs w:val="24"/>
        </w:rPr>
        <w:t xml:space="preserve">cross street through lane, </w:t>
      </w:r>
      <w:r w:rsidR="001E5905" w:rsidRPr="001E5905">
        <w:rPr>
          <w:rFonts w:ascii="Arial" w:hAnsi="Arial" w:cs="Arial"/>
          <w:sz w:val="24"/>
          <w:szCs w:val="24"/>
        </w:rPr>
        <w:t>and each ramp.</w:t>
      </w:r>
    </w:p>
    <w:p w14:paraId="5DD7E376" w14:textId="77777777" w:rsidR="001E5905" w:rsidRPr="001E5905" w:rsidRDefault="001E5905" w:rsidP="007445EF">
      <w:pPr>
        <w:spacing w:after="0" w:line="240" w:lineRule="auto"/>
        <w:jc w:val="both"/>
        <w:rPr>
          <w:rFonts w:ascii="Arial" w:hAnsi="Arial" w:cs="Arial"/>
          <w:sz w:val="24"/>
          <w:szCs w:val="24"/>
        </w:rPr>
      </w:pPr>
    </w:p>
    <w:p w14:paraId="3E3DFB23" w14:textId="77777777" w:rsidR="001E5905" w:rsidRDefault="00215B48" w:rsidP="007445EF">
      <w:pPr>
        <w:spacing w:after="0" w:line="240" w:lineRule="auto"/>
        <w:jc w:val="both"/>
        <w:rPr>
          <w:rFonts w:ascii="Arial" w:hAnsi="Arial" w:cs="Arial"/>
          <w:sz w:val="24"/>
          <w:szCs w:val="24"/>
        </w:rPr>
      </w:pPr>
      <w:r>
        <w:rPr>
          <w:rFonts w:ascii="Arial" w:hAnsi="Arial" w:cs="Arial"/>
          <w:sz w:val="24"/>
          <w:szCs w:val="24"/>
        </w:rPr>
        <w:t xml:space="preserve">The IPS measurements will </w:t>
      </w:r>
      <w:r w:rsidR="001E5905" w:rsidRPr="001E5905">
        <w:rPr>
          <w:rFonts w:ascii="Arial" w:hAnsi="Arial" w:cs="Arial"/>
          <w:sz w:val="24"/>
          <w:szCs w:val="24"/>
        </w:rPr>
        <w:t>begin 50 feet prior to the concrete placed during any day's production</w:t>
      </w:r>
      <w:r>
        <w:rPr>
          <w:rFonts w:ascii="Arial" w:hAnsi="Arial" w:cs="Arial"/>
          <w:sz w:val="24"/>
          <w:szCs w:val="24"/>
        </w:rPr>
        <w:t xml:space="preserve">. The IPS measurements </w:t>
      </w:r>
      <w:r w:rsidR="001E5905" w:rsidRPr="001E5905">
        <w:rPr>
          <w:rFonts w:ascii="Arial" w:hAnsi="Arial" w:cs="Arial"/>
          <w:sz w:val="24"/>
          <w:szCs w:val="24"/>
        </w:rPr>
        <w:t>will include bridge approaches and 50 feet of any pavement which abuts the new pavement</w:t>
      </w:r>
      <w:r>
        <w:rPr>
          <w:rFonts w:ascii="Arial" w:hAnsi="Arial" w:cs="Arial"/>
          <w:sz w:val="24"/>
          <w:szCs w:val="24"/>
        </w:rPr>
        <w:t>, without crossing the bridge deck joint</w:t>
      </w:r>
      <w:r w:rsidR="001E5905" w:rsidRPr="001E5905">
        <w:rPr>
          <w:rFonts w:ascii="Arial" w:hAnsi="Arial" w:cs="Arial"/>
          <w:sz w:val="24"/>
          <w:szCs w:val="24"/>
        </w:rPr>
        <w:t>.</w:t>
      </w:r>
    </w:p>
    <w:p w14:paraId="6AD83C50" w14:textId="77777777" w:rsidR="001E5905" w:rsidRPr="001E5905" w:rsidRDefault="001E5905" w:rsidP="007445EF">
      <w:pPr>
        <w:spacing w:after="0" w:line="240" w:lineRule="auto"/>
        <w:jc w:val="both"/>
        <w:rPr>
          <w:rFonts w:ascii="Arial" w:hAnsi="Arial" w:cs="Arial"/>
          <w:sz w:val="24"/>
          <w:szCs w:val="24"/>
        </w:rPr>
      </w:pPr>
    </w:p>
    <w:p w14:paraId="048EB7A9" w14:textId="7777777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The contractor shall broom the pavement or clean the pavement by other approved methods immediately prior to </w:t>
      </w:r>
      <w:r w:rsidR="00215B48">
        <w:rPr>
          <w:rFonts w:ascii="Arial" w:hAnsi="Arial" w:cs="Arial"/>
          <w:sz w:val="24"/>
          <w:szCs w:val="24"/>
        </w:rPr>
        <w:t>IPS measurements</w:t>
      </w:r>
      <w:r w:rsidRPr="001E5905">
        <w:rPr>
          <w:rFonts w:ascii="Arial" w:hAnsi="Arial" w:cs="Arial"/>
          <w:sz w:val="24"/>
          <w:szCs w:val="24"/>
        </w:rPr>
        <w:t>.</w:t>
      </w:r>
    </w:p>
    <w:p w14:paraId="722885C4" w14:textId="77777777" w:rsidR="001E5905" w:rsidRPr="001E5905" w:rsidRDefault="001E5905" w:rsidP="007445EF">
      <w:pPr>
        <w:spacing w:after="0" w:line="240" w:lineRule="auto"/>
        <w:jc w:val="both"/>
        <w:rPr>
          <w:rFonts w:ascii="Arial" w:hAnsi="Arial" w:cs="Arial"/>
          <w:sz w:val="24"/>
          <w:szCs w:val="24"/>
        </w:rPr>
      </w:pPr>
    </w:p>
    <w:p w14:paraId="17A092F6" w14:textId="6C8D7A56"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All mainline traffic lanes, ramp lanes, </w:t>
      </w:r>
      <w:r w:rsidR="0093208B">
        <w:rPr>
          <w:rFonts w:ascii="Arial" w:hAnsi="Arial" w:cs="Arial"/>
          <w:sz w:val="24"/>
          <w:szCs w:val="24"/>
        </w:rPr>
        <w:t xml:space="preserve">and </w:t>
      </w:r>
      <w:r w:rsidR="00215B48">
        <w:rPr>
          <w:rFonts w:ascii="Arial" w:hAnsi="Arial" w:cs="Arial"/>
          <w:sz w:val="24"/>
          <w:szCs w:val="24"/>
        </w:rPr>
        <w:t xml:space="preserve">cross </w:t>
      </w:r>
      <w:r w:rsidR="00B94660">
        <w:rPr>
          <w:rFonts w:ascii="Arial" w:hAnsi="Arial" w:cs="Arial"/>
          <w:sz w:val="24"/>
          <w:szCs w:val="24"/>
        </w:rPr>
        <w:t xml:space="preserve">street </w:t>
      </w:r>
      <w:r w:rsidR="00215B48">
        <w:rPr>
          <w:rFonts w:ascii="Arial" w:hAnsi="Arial" w:cs="Arial"/>
          <w:sz w:val="24"/>
          <w:szCs w:val="24"/>
        </w:rPr>
        <w:t>through</w:t>
      </w:r>
      <w:r w:rsidR="00B94660">
        <w:rPr>
          <w:rFonts w:ascii="Arial" w:hAnsi="Arial" w:cs="Arial"/>
          <w:sz w:val="24"/>
          <w:szCs w:val="24"/>
        </w:rPr>
        <w:t xml:space="preserve"> lanes</w:t>
      </w:r>
      <w:r w:rsidRPr="001E5905">
        <w:rPr>
          <w:rFonts w:ascii="Arial" w:hAnsi="Arial" w:cs="Arial"/>
          <w:sz w:val="24"/>
          <w:szCs w:val="24"/>
        </w:rPr>
        <w:t xml:space="preserve"> shall have a </w:t>
      </w:r>
      <w:r w:rsidR="00215B48">
        <w:rPr>
          <w:rFonts w:ascii="Arial" w:hAnsi="Arial" w:cs="Arial"/>
          <w:sz w:val="24"/>
          <w:szCs w:val="24"/>
        </w:rPr>
        <w:t>MRI &lt;90</w:t>
      </w:r>
      <w:r w:rsidRPr="001E5905">
        <w:rPr>
          <w:rFonts w:ascii="Arial" w:hAnsi="Arial" w:cs="Arial"/>
          <w:sz w:val="24"/>
          <w:szCs w:val="24"/>
        </w:rPr>
        <w:t xml:space="preserve"> inches per mile in any 0.1-mile section.</w:t>
      </w:r>
    </w:p>
    <w:p w14:paraId="0632AA6F" w14:textId="77777777" w:rsidR="001E5905" w:rsidRDefault="001E5905" w:rsidP="001E5905">
      <w:pPr>
        <w:spacing w:after="0"/>
        <w:jc w:val="both"/>
        <w:rPr>
          <w:rFonts w:ascii="Arial" w:hAnsi="Arial" w:cs="Arial"/>
          <w:sz w:val="24"/>
          <w:szCs w:val="24"/>
        </w:rPr>
      </w:pPr>
    </w:p>
    <w:p w14:paraId="60C1073D" w14:textId="77777777" w:rsidR="001E2CF3" w:rsidRDefault="001E2CF3" w:rsidP="008B2EE6">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Grinding Equipment:</w:t>
      </w:r>
    </w:p>
    <w:p w14:paraId="683FA1B9" w14:textId="77777777" w:rsidR="009D3B06" w:rsidRDefault="009D3B06" w:rsidP="008B2EE6">
      <w:pPr>
        <w:spacing w:after="0" w:line="240" w:lineRule="auto"/>
        <w:jc w:val="both"/>
        <w:rPr>
          <w:rFonts w:ascii="Arial" w:hAnsi="Arial" w:cs="Arial"/>
          <w:b/>
          <w:sz w:val="24"/>
          <w:szCs w:val="24"/>
        </w:rPr>
      </w:pPr>
    </w:p>
    <w:p w14:paraId="6C2C2BFE" w14:textId="77777777" w:rsidR="009D3B06" w:rsidRDefault="009D3B06" w:rsidP="008B2EE6">
      <w:pPr>
        <w:spacing w:after="0" w:line="240" w:lineRule="auto"/>
        <w:jc w:val="both"/>
        <w:rPr>
          <w:rFonts w:ascii="Arial" w:hAnsi="Arial" w:cs="Arial"/>
          <w:sz w:val="24"/>
          <w:szCs w:val="24"/>
        </w:rPr>
      </w:pPr>
      <w:r>
        <w:rPr>
          <w:rFonts w:ascii="Arial" w:hAnsi="Arial" w:cs="Arial"/>
          <w:sz w:val="24"/>
          <w:szCs w:val="24"/>
        </w:rPr>
        <w:t xml:space="preserve">Pavement profile repairs shall be completed by grinding and shall be done with diamond blades, mounted on a self-propelled machine that has been designed for diamond grinding and texture of pavements. The grinding equipment shall weigh a minimum of 20,000 pounds including the grinding head, and be of a size that will grind a strip at least 3 feet wide. The effective wheel base of the machine shall be no less than 12 feet. The effective wheel base is defined as the distance from the front wheel assembly transverse pivot point to the </w:t>
      </w:r>
      <w:r>
        <w:rPr>
          <w:rFonts w:ascii="Arial" w:hAnsi="Arial" w:cs="Arial"/>
          <w:sz w:val="24"/>
          <w:szCs w:val="24"/>
        </w:rPr>
        <w:lastRenderedPageBreak/>
        <w:t>transverse pivot point of the profile/depth control/ground drive wheels. The equipment shall have a positive means of vacuuming the grinding residue from the pavement surface, thereby leaving the surface in a clean, near-dry condition. Grinding equipment that causes raveling, aggregate fractures, spalls, or disturbances of the transverse and/or longitudinal joints shall not be used.</w:t>
      </w:r>
    </w:p>
    <w:p w14:paraId="75A09DCA" w14:textId="77777777" w:rsidR="00D61398" w:rsidRDefault="00D61398" w:rsidP="008B2EE6">
      <w:pPr>
        <w:spacing w:after="0" w:line="240" w:lineRule="auto"/>
        <w:jc w:val="both"/>
        <w:rPr>
          <w:rFonts w:ascii="Arial" w:hAnsi="Arial" w:cs="Arial"/>
          <w:sz w:val="24"/>
          <w:szCs w:val="24"/>
        </w:rPr>
      </w:pPr>
    </w:p>
    <w:p w14:paraId="2DD24B97" w14:textId="77777777" w:rsidR="00D61398" w:rsidRDefault="00D61398" w:rsidP="008B2EE6">
      <w:pPr>
        <w:spacing w:after="0" w:line="240" w:lineRule="auto"/>
        <w:jc w:val="both"/>
        <w:rPr>
          <w:rFonts w:ascii="Arial" w:hAnsi="Arial" w:cs="Arial"/>
          <w:sz w:val="24"/>
          <w:szCs w:val="24"/>
        </w:rPr>
      </w:pPr>
      <w:r>
        <w:rPr>
          <w:rFonts w:ascii="Arial" w:hAnsi="Arial" w:cs="Arial"/>
          <w:sz w:val="24"/>
          <w:szCs w:val="24"/>
        </w:rPr>
        <w:t>All grinding machines used in the cross-section of a lane shall have the same wheel base and grinding head configuration. To provide the proper surface finish and to achieve the designated texture on the pavement section, the contractor shall select the number of blades per foot ranging from 55 to 60 for the grinding process. A 1 to 2 inch overlap of grinding passes shall be allowed.</w:t>
      </w:r>
    </w:p>
    <w:p w14:paraId="77AAA769" w14:textId="77777777" w:rsidR="0006210F" w:rsidRDefault="0006210F" w:rsidP="008B2EE6">
      <w:pPr>
        <w:spacing w:after="0" w:line="240" w:lineRule="auto"/>
        <w:jc w:val="both"/>
        <w:rPr>
          <w:rFonts w:ascii="Arial" w:hAnsi="Arial" w:cs="Arial"/>
          <w:sz w:val="24"/>
          <w:szCs w:val="24"/>
        </w:rPr>
      </w:pPr>
    </w:p>
    <w:p w14:paraId="3260A0BE" w14:textId="6B273477" w:rsidR="003F2581" w:rsidRPr="003F2581" w:rsidRDefault="0006210F" w:rsidP="003F2581">
      <w:pPr>
        <w:pStyle w:val="ListParagraph"/>
        <w:numPr>
          <w:ilvl w:val="0"/>
          <w:numId w:val="3"/>
        </w:numPr>
        <w:spacing w:after="0" w:line="240" w:lineRule="auto"/>
        <w:ind w:left="1886" w:hanging="1166"/>
        <w:jc w:val="both"/>
        <w:rPr>
          <w:rFonts w:ascii="Arial" w:hAnsi="Arial" w:cs="Arial"/>
          <w:b/>
          <w:sz w:val="24"/>
          <w:szCs w:val="24"/>
        </w:rPr>
      </w:pPr>
      <w:r w:rsidRPr="008B2EE6">
        <w:rPr>
          <w:rFonts w:ascii="Arial" w:hAnsi="Arial" w:cs="Arial"/>
          <w:b/>
          <w:sz w:val="24"/>
          <w:szCs w:val="24"/>
        </w:rPr>
        <w:t>Grinding Procedure:</w:t>
      </w:r>
    </w:p>
    <w:p w14:paraId="40A9D676" w14:textId="77777777" w:rsidR="001E5905" w:rsidRDefault="001E5905" w:rsidP="001E5905">
      <w:pPr>
        <w:spacing w:after="0"/>
        <w:jc w:val="both"/>
        <w:rPr>
          <w:rFonts w:ascii="Arial" w:hAnsi="Arial" w:cs="Arial"/>
          <w:sz w:val="24"/>
          <w:szCs w:val="24"/>
        </w:rPr>
      </w:pPr>
    </w:p>
    <w:p w14:paraId="4E953A58" w14:textId="77777777" w:rsidR="001E5905" w:rsidRDefault="0006210F" w:rsidP="007445EF">
      <w:pPr>
        <w:spacing w:after="0" w:line="240" w:lineRule="auto"/>
        <w:jc w:val="both"/>
        <w:rPr>
          <w:rFonts w:ascii="Arial" w:hAnsi="Arial" w:cs="Arial"/>
          <w:sz w:val="24"/>
          <w:szCs w:val="24"/>
        </w:rPr>
      </w:pPr>
      <w:r>
        <w:rPr>
          <w:rFonts w:ascii="Arial" w:hAnsi="Arial" w:cs="Arial"/>
          <w:sz w:val="24"/>
          <w:szCs w:val="24"/>
        </w:rPr>
        <w:t>All pavement profile repairs shall be made prior to pavement thickness evaluations. The contractor shall grind pavement areas with vertical deviations greater than 0.3 inches in 25 feet or less. After corrections, the affected 0.1-mile pavement section will be reevaluated.</w:t>
      </w:r>
    </w:p>
    <w:p w14:paraId="4DEC14C4" w14:textId="77777777" w:rsidR="001E5905" w:rsidRPr="001E5905" w:rsidRDefault="001E5905" w:rsidP="007445EF">
      <w:pPr>
        <w:spacing w:after="0" w:line="240" w:lineRule="auto"/>
        <w:jc w:val="both"/>
        <w:rPr>
          <w:rFonts w:ascii="Arial" w:hAnsi="Arial" w:cs="Arial"/>
          <w:sz w:val="24"/>
          <w:szCs w:val="24"/>
        </w:rPr>
      </w:pPr>
    </w:p>
    <w:p w14:paraId="74E57206" w14:textId="7777777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Evaluations of pavement depressions will be made based on the presumed correction of adjacent high areas.  When the pavement contains depressions greater than 0.3 inches in 25 feet or less, the contractor shall grind adjacent pavement as directed by the Engineer and the pavement </w:t>
      </w:r>
      <w:r w:rsidR="0006210F">
        <w:rPr>
          <w:rFonts w:ascii="Arial" w:hAnsi="Arial" w:cs="Arial"/>
          <w:sz w:val="24"/>
          <w:szCs w:val="24"/>
        </w:rPr>
        <w:t>will</w:t>
      </w:r>
      <w:r w:rsidRPr="001E5905">
        <w:rPr>
          <w:rFonts w:ascii="Arial" w:hAnsi="Arial" w:cs="Arial"/>
          <w:sz w:val="24"/>
          <w:szCs w:val="24"/>
        </w:rPr>
        <w:t xml:space="preserve"> be </w:t>
      </w:r>
      <w:r w:rsidR="0006210F">
        <w:rPr>
          <w:rFonts w:ascii="Arial" w:hAnsi="Arial" w:cs="Arial"/>
          <w:sz w:val="24"/>
          <w:szCs w:val="24"/>
        </w:rPr>
        <w:t>reevaluated</w:t>
      </w:r>
      <w:r w:rsidRPr="001E5905">
        <w:rPr>
          <w:rFonts w:ascii="Arial" w:hAnsi="Arial" w:cs="Arial"/>
          <w:sz w:val="24"/>
          <w:szCs w:val="24"/>
        </w:rPr>
        <w:t xml:space="preserve"> as specified above.</w:t>
      </w:r>
    </w:p>
    <w:p w14:paraId="215453AE" w14:textId="77777777" w:rsidR="001E5905" w:rsidRPr="001E5905" w:rsidRDefault="001E5905" w:rsidP="007445EF">
      <w:pPr>
        <w:spacing w:after="0" w:line="240" w:lineRule="auto"/>
        <w:jc w:val="both"/>
        <w:rPr>
          <w:rFonts w:ascii="Arial" w:hAnsi="Arial" w:cs="Arial"/>
          <w:sz w:val="24"/>
          <w:szCs w:val="24"/>
        </w:rPr>
      </w:pPr>
    </w:p>
    <w:p w14:paraId="3B1B0BA9" w14:textId="7D3D806F"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When the pavement contains depressions greater than 0.5 inches in 25 feet or less, the pavement shall be repaired as directed by the Engineer.  Such repairs may include additional grinding or full-depth pavement replacement.  Upon completion of repairs, the pavement </w:t>
      </w:r>
      <w:r w:rsidR="0006210F">
        <w:rPr>
          <w:rFonts w:ascii="Arial" w:hAnsi="Arial" w:cs="Arial"/>
          <w:sz w:val="24"/>
          <w:szCs w:val="24"/>
        </w:rPr>
        <w:t>will</w:t>
      </w:r>
      <w:r w:rsidRPr="001E5905">
        <w:rPr>
          <w:rFonts w:ascii="Arial" w:hAnsi="Arial" w:cs="Arial"/>
          <w:sz w:val="24"/>
          <w:szCs w:val="24"/>
        </w:rPr>
        <w:t xml:space="preserve"> be </w:t>
      </w:r>
      <w:r w:rsidR="00AE3224">
        <w:rPr>
          <w:rFonts w:ascii="Arial" w:hAnsi="Arial" w:cs="Arial"/>
          <w:sz w:val="24"/>
          <w:szCs w:val="24"/>
        </w:rPr>
        <w:t>reevaluated</w:t>
      </w:r>
      <w:r w:rsidRPr="001E5905">
        <w:rPr>
          <w:rFonts w:ascii="Arial" w:hAnsi="Arial" w:cs="Arial"/>
          <w:sz w:val="24"/>
          <w:szCs w:val="24"/>
        </w:rPr>
        <w:t xml:space="preserve"> as required.</w:t>
      </w:r>
    </w:p>
    <w:p w14:paraId="179B16E2" w14:textId="77777777" w:rsidR="001E5905" w:rsidRPr="001E5905" w:rsidRDefault="001E5905" w:rsidP="007445EF">
      <w:pPr>
        <w:spacing w:after="0" w:line="240" w:lineRule="auto"/>
        <w:jc w:val="both"/>
        <w:rPr>
          <w:rFonts w:ascii="Arial" w:hAnsi="Arial" w:cs="Arial"/>
          <w:sz w:val="24"/>
          <w:szCs w:val="24"/>
        </w:rPr>
      </w:pPr>
    </w:p>
    <w:p w14:paraId="33C99054" w14:textId="7777777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If, after the repair of high and/or depressed areas, the pavement does not conform to the specified profile requirements, additional pavement grinding and profile measurements shall be performed as directed by the Engineer.</w:t>
      </w:r>
    </w:p>
    <w:p w14:paraId="5EB45387" w14:textId="77777777" w:rsidR="003F2581" w:rsidRDefault="003F2581" w:rsidP="003F2581">
      <w:pPr>
        <w:spacing w:after="0" w:line="240" w:lineRule="auto"/>
        <w:jc w:val="both"/>
        <w:rPr>
          <w:rFonts w:ascii="Arial" w:hAnsi="Arial" w:cs="Arial"/>
          <w:sz w:val="24"/>
          <w:szCs w:val="24"/>
        </w:rPr>
      </w:pPr>
    </w:p>
    <w:p w14:paraId="364D1E5A" w14:textId="31AE90A8" w:rsidR="003F2581" w:rsidRPr="006B3092" w:rsidRDefault="003F2581" w:rsidP="003F2581">
      <w:pPr>
        <w:spacing w:after="0" w:line="240" w:lineRule="auto"/>
        <w:jc w:val="both"/>
        <w:rPr>
          <w:rFonts w:ascii="Arial" w:hAnsi="Arial" w:cs="Arial"/>
          <w:b/>
          <w:sz w:val="24"/>
          <w:szCs w:val="24"/>
        </w:rPr>
      </w:pPr>
      <w:r w:rsidRPr="006B3092">
        <w:rPr>
          <w:rFonts w:ascii="Arial" w:hAnsi="Arial" w:cs="Arial"/>
          <w:b/>
          <w:sz w:val="24"/>
          <w:szCs w:val="24"/>
        </w:rPr>
        <w:tab/>
        <w:t>(E)</w:t>
      </w:r>
      <w:r w:rsidR="006B3092" w:rsidRPr="006B3092">
        <w:rPr>
          <w:rFonts w:ascii="Arial" w:hAnsi="Arial" w:cs="Arial"/>
          <w:b/>
          <w:sz w:val="24"/>
          <w:szCs w:val="24"/>
        </w:rPr>
        <w:tab/>
      </w:r>
      <w:r w:rsidR="0096677A">
        <w:rPr>
          <w:rFonts w:ascii="Arial" w:hAnsi="Arial" w:cs="Arial"/>
          <w:b/>
          <w:sz w:val="24"/>
          <w:szCs w:val="24"/>
        </w:rPr>
        <w:t xml:space="preserve">      </w:t>
      </w:r>
      <w:r w:rsidR="006B3092" w:rsidRPr="006B3092">
        <w:rPr>
          <w:rFonts w:ascii="Arial" w:hAnsi="Arial" w:cs="Arial"/>
          <w:b/>
          <w:sz w:val="24"/>
          <w:szCs w:val="24"/>
        </w:rPr>
        <w:t>Surface Tolerance:</w:t>
      </w:r>
    </w:p>
    <w:p w14:paraId="56B2B125" w14:textId="77777777" w:rsidR="001E5905" w:rsidRPr="001E5905" w:rsidRDefault="001E5905" w:rsidP="007445EF">
      <w:pPr>
        <w:spacing w:after="0" w:line="240" w:lineRule="auto"/>
        <w:jc w:val="both"/>
        <w:rPr>
          <w:rFonts w:ascii="Arial" w:hAnsi="Arial" w:cs="Arial"/>
          <w:sz w:val="24"/>
          <w:szCs w:val="24"/>
        </w:rPr>
      </w:pPr>
    </w:p>
    <w:p w14:paraId="2042AEFC" w14:textId="50C7AA27" w:rsidR="001E5905" w:rsidRDefault="001E5905" w:rsidP="007445EF">
      <w:pPr>
        <w:spacing w:after="0" w:line="240" w:lineRule="auto"/>
        <w:jc w:val="both"/>
        <w:rPr>
          <w:rFonts w:ascii="Arial" w:hAnsi="Arial" w:cs="Arial"/>
          <w:sz w:val="24"/>
          <w:szCs w:val="24"/>
        </w:rPr>
      </w:pPr>
      <w:r w:rsidRPr="001E5905">
        <w:rPr>
          <w:rFonts w:ascii="Arial" w:hAnsi="Arial" w:cs="Arial"/>
          <w:sz w:val="24"/>
          <w:szCs w:val="24"/>
        </w:rPr>
        <w:t xml:space="preserve">In addition to the </w:t>
      </w:r>
      <w:r w:rsidR="0006210F">
        <w:rPr>
          <w:rFonts w:ascii="Arial" w:hAnsi="Arial" w:cs="Arial"/>
          <w:sz w:val="24"/>
          <w:szCs w:val="24"/>
        </w:rPr>
        <w:t>MRI</w:t>
      </w:r>
      <w:r w:rsidR="00533A27">
        <w:rPr>
          <w:rFonts w:ascii="Arial" w:hAnsi="Arial" w:cs="Arial"/>
          <w:sz w:val="24"/>
          <w:szCs w:val="24"/>
        </w:rPr>
        <w:t xml:space="preserve"> </w:t>
      </w:r>
      <w:r w:rsidRPr="001E5905">
        <w:rPr>
          <w:rFonts w:ascii="Arial" w:hAnsi="Arial" w:cs="Arial"/>
          <w:sz w:val="24"/>
          <w:szCs w:val="24"/>
        </w:rPr>
        <w:t xml:space="preserve">requirements, </w:t>
      </w:r>
      <w:r w:rsidR="00462875">
        <w:rPr>
          <w:rFonts w:ascii="Arial" w:hAnsi="Arial" w:cs="Arial"/>
          <w:sz w:val="24"/>
          <w:szCs w:val="24"/>
        </w:rPr>
        <w:t xml:space="preserve">at the </w:t>
      </w:r>
      <w:r w:rsidR="00053757">
        <w:rPr>
          <w:rFonts w:ascii="Arial" w:hAnsi="Arial" w:cs="Arial"/>
          <w:sz w:val="24"/>
          <w:szCs w:val="24"/>
        </w:rPr>
        <w:t xml:space="preserve">discretion of the Engineer, </w:t>
      </w:r>
      <w:r w:rsidR="00053757" w:rsidRPr="0093208B">
        <w:rPr>
          <w:rFonts w:ascii="Arial" w:hAnsi="Arial" w:cs="Arial"/>
          <w:sz w:val="24"/>
          <w:szCs w:val="24"/>
        </w:rPr>
        <w:t xml:space="preserve">any </w:t>
      </w:r>
      <w:r w:rsidR="00462875">
        <w:rPr>
          <w:rFonts w:ascii="Arial" w:hAnsi="Arial" w:cs="Arial"/>
          <w:sz w:val="24"/>
          <w:szCs w:val="24"/>
        </w:rPr>
        <w:t xml:space="preserve">pavement surface </w:t>
      </w:r>
      <w:r w:rsidR="00053757" w:rsidRPr="0093208B">
        <w:rPr>
          <w:rFonts w:ascii="Arial" w:hAnsi="Arial" w:cs="Arial"/>
          <w:sz w:val="24"/>
          <w:szCs w:val="24"/>
        </w:rPr>
        <w:t xml:space="preserve">included in the bid </w:t>
      </w:r>
      <w:r w:rsidR="0093208B" w:rsidRPr="0093208B">
        <w:rPr>
          <w:rFonts w:ascii="Arial" w:hAnsi="Arial" w:cs="Arial"/>
          <w:sz w:val="24"/>
          <w:szCs w:val="24"/>
        </w:rPr>
        <w:t>quan</w:t>
      </w:r>
      <w:r w:rsidR="00840CDF">
        <w:rPr>
          <w:rFonts w:ascii="Arial" w:hAnsi="Arial" w:cs="Arial"/>
          <w:sz w:val="24"/>
          <w:szCs w:val="24"/>
        </w:rPr>
        <w:t>t</w:t>
      </w:r>
      <w:r w:rsidR="0093208B" w:rsidRPr="0093208B">
        <w:rPr>
          <w:rFonts w:ascii="Arial" w:hAnsi="Arial" w:cs="Arial"/>
          <w:sz w:val="24"/>
          <w:szCs w:val="24"/>
        </w:rPr>
        <w:t>ity</w:t>
      </w:r>
      <w:r w:rsidR="0093208B" w:rsidRPr="00BA0C44">
        <w:rPr>
          <w:rFonts w:ascii="Arial" w:hAnsi="Arial" w:cs="Arial"/>
          <w:sz w:val="24"/>
          <w:szCs w:val="24"/>
        </w:rPr>
        <w:t xml:space="preserve"> </w:t>
      </w:r>
      <w:r w:rsidR="00462875">
        <w:rPr>
          <w:rFonts w:ascii="Arial" w:hAnsi="Arial" w:cs="Arial"/>
          <w:sz w:val="24"/>
          <w:szCs w:val="24"/>
        </w:rPr>
        <w:t>may</w:t>
      </w:r>
      <w:r w:rsidRPr="001E5905">
        <w:rPr>
          <w:rFonts w:ascii="Arial" w:hAnsi="Arial" w:cs="Arial"/>
          <w:sz w:val="24"/>
          <w:szCs w:val="24"/>
        </w:rPr>
        <w:t xml:space="preserve"> be tested with a 10-foot straightedge.  The surface shall not vary in any direction by more than 1/4 inch</w:t>
      </w:r>
      <w:r w:rsidR="00D65F7A">
        <w:rPr>
          <w:rFonts w:ascii="Arial" w:hAnsi="Arial" w:cs="Arial"/>
          <w:sz w:val="24"/>
          <w:szCs w:val="24"/>
        </w:rPr>
        <w:t>,</w:t>
      </w:r>
      <w:r w:rsidRPr="001E5905">
        <w:rPr>
          <w:rFonts w:ascii="Arial" w:hAnsi="Arial" w:cs="Arial"/>
          <w:sz w:val="24"/>
          <w:szCs w:val="24"/>
        </w:rPr>
        <w:t xml:space="preserve"> </w:t>
      </w:r>
      <w:r w:rsidR="003F2581">
        <w:rPr>
          <w:rFonts w:ascii="Arial" w:hAnsi="Arial" w:cs="Arial"/>
          <w:sz w:val="24"/>
          <w:szCs w:val="24"/>
        </w:rPr>
        <w:t xml:space="preserve">including </w:t>
      </w:r>
      <w:r w:rsidRPr="001E5905">
        <w:rPr>
          <w:rFonts w:ascii="Arial" w:hAnsi="Arial" w:cs="Arial"/>
          <w:sz w:val="24"/>
          <w:szCs w:val="24"/>
        </w:rPr>
        <w:t xml:space="preserve">across any longitudinal or transverse construction joint.  Grinding </w:t>
      </w:r>
      <w:r w:rsidR="0006210F">
        <w:rPr>
          <w:rFonts w:ascii="Arial" w:hAnsi="Arial" w:cs="Arial"/>
          <w:sz w:val="24"/>
          <w:szCs w:val="24"/>
        </w:rPr>
        <w:t>shall</w:t>
      </w:r>
      <w:r w:rsidRPr="001E5905">
        <w:rPr>
          <w:rFonts w:ascii="Arial" w:hAnsi="Arial" w:cs="Arial"/>
          <w:sz w:val="24"/>
          <w:szCs w:val="24"/>
        </w:rPr>
        <w:t xml:space="preserve"> be required to ensure that th</w:t>
      </w:r>
      <w:r w:rsidR="0096677A">
        <w:rPr>
          <w:rFonts w:ascii="Arial" w:hAnsi="Arial" w:cs="Arial"/>
          <w:sz w:val="24"/>
          <w:szCs w:val="24"/>
        </w:rPr>
        <w:t>is requirement</w:t>
      </w:r>
      <w:r w:rsidRPr="001E5905">
        <w:rPr>
          <w:rFonts w:ascii="Arial" w:hAnsi="Arial" w:cs="Arial"/>
          <w:sz w:val="24"/>
          <w:szCs w:val="24"/>
        </w:rPr>
        <w:t xml:space="preserve"> </w:t>
      </w:r>
      <w:r w:rsidR="0096677A">
        <w:rPr>
          <w:rFonts w:ascii="Arial" w:hAnsi="Arial" w:cs="Arial"/>
          <w:sz w:val="24"/>
          <w:szCs w:val="24"/>
        </w:rPr>
        <w:t>is</w:t>
      </w:r>
      <w:r w:rsidRPr="001E5905">
        <w:rPr>
          <w:rFonts w:ascii="Arial" w:hAnsi="Arial" w:cs="Arial"/>
          <w:sz w:val="24"/>
          <w:szCs w:val="24"/>
        </w:rPr>
        <w:t xml:space="preserve"> satisfied.</w:t>
      </w:r>
    </w:p>
    <w:p w14:paraId="393FCB85" w14:textId="77777777" w:rsidR="001E5905" w:rsidRPr="001E5905" w:rsidRDefault="001E5905" w:rsidP="007445EF">
      <w:pPr>
        <w:spacing w:after="0" w:line="240" w:lineRule="auto"/>
        <w:jc w:val="both"/>
        <w:rPr>
          <w:rFonts w:ascii="Arial" w:hAnsi="Arial" w:cs="Arial"/>
          <w:sz w:val="24"/>
          <w:szCs w:val="24"/>
        </w:rPr>
      </w:pPr>
    </w:p>
    <w:p w14:paraId="396461C7" w14:textId="77777777" w:rsidR="001E5905" w:rsidRDefault="001E5905" w:rsidP="001E5905">
      <w:pPr>
        <w:spacing w:after="0" w:line="240" w:lineRule="auto"/>
        <w:ind w:left="1886" w:hanging="1886"/>
      </w:pPr>
    </w:p>
    <w:p w14:paraId="5B07EA7B" w14:textId="77777777" w:rsidR="001E5905" w:rsidRDefault="001E5905" w:rsidP="001E5905">
      <w:pPr>
        <w:spacing w:after="0" w:line="240" w:lineRule="auto"/>
        <w:ind w:left="1886" w:hanging="1886"/>
        <w:jc w:val="both"/>
        <w:rPr>
          <w:rFonts w:ascii="Arial" w:eastAsia="Times New Roman" w:hAnsi="Arial" w:cs="Times New Roman"/>
          <w:sz w:val="24"/>
          <w:szCs w:val="20"/>
        </w:rPr>
      </w:pPr>
      <w:r>
        <w:rPr>
          <w:rFonts w:ascii="Arial" w:eastAsia="Times New Roman" w:hAnsi="Arial" w:cs="Times New Roman"/>
          <w:b/>
          <w:sz w:val="24"/>
          <w:szCs w:val="20"/>
        </w:rPr>
        <w:t>401-6</w:t>
      </w:r>
      <w:r>
        <w:rPr>
          <w:rFonts w:ascii="Arial" w:eastAsia="Times New Roman" w:hAnsi="Arial" w:cs="Times New Roman"/>
          <w:b/>
          <w:sz w:val="24"/>
          <w:szCs w:val="20"/>
        </w:rPr>
        <w:tab/>
        <w:t>Basis of Payment</w:t>
      </w:r>
      <w:r w:rsidRPr="001E5905">
        <w:rPr>
          <w:rFonts w:ascii="Arial" w:eastAsia="Times New Roman" w:hAnsi="Arial" w:cs="Times New Roman"/>
          <w:b/>
          <w:sz w:val="24"/>
          <w:szCs w:val="20"/>
        </w:rPr>
        <w:t>:</w:t>
      </w:r>
      <w:r w:rsidRPr="001E5905">
        <w:rPr>
          <w:rFonts w:ascii="Arial" w:eastAsia="Times New Roman" w:hAnsi="Arial" w:cs="Times New Roman"/>
          <w:sz w:val="24"/>
          <w:szCs w:val="20"/>
        </w:rPr>
        <w:t xml:space="preserve">  of the Standard Specifications is revised to read:</w:t>
      </w:r>
    </w:p>
    <w:p w14:paraId="59BB4CB2" w14:textId="77777777" w:rsidR="001E5905" w:rsidRDefault="001E5905" w:rsidP="001E5905">
      <w:pPr>
        <w:spacing w:after="0"/>
        <w:ind w:left="1886" w:hanging="1886"/>
        <w:jc w:val="both"/>
      </w:pPr>
    </w:p>
    <w:p w14:paraId="017A249B"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The accepted quantities of Portland cement concrete pavement, measured as provided above, will be paid for at the contract unit price adjusted as</w:t>
      </w:r>
      <w:r w:rsidR="00C41E20">
        <w:rPr>
          <w:rFonts w:ascii="Arial" w:hAnsi="Arial" w:cs="Arial"/>
          <w:sz w:val="24"/>
          <w:szCs w:val="24"/>
        </w:rPr>
        <w:t xml:space="preserve"> hereinafter provided, and will</w:t>
      </w:r>
      <w:r w:rsidRPr="0077101B">
        <w:rPr>
          <w:rFonts w:ascii="Arial" w:hAnsi="Arial" w:cs="Arial"/>
          <w:sz w:val="24"/>
          <w:szCs w:val="24"/>
        </w:rPr>
        <w:t xml:space="preserve"> include full payment for furnishing all labor, materials, tools, equipment, and incidentals, and for doing all the work involved in constructing the pavement complete in place as shown on </w:t>
      </w:r>
      <w:r w:rsidRPr="0077101B">
        <w:rPr>
          <w:rFonts w:ascii="Arial" w:hAnsi="Arial" w:cs="Arial"/>
          <w:sz w:val="24"/>
          <w:szCs w:val="24"/>
        </w:rPr>
        <w:lastRenderedPageBreak/>
        <w:t>the plans and specified herein.  When load transfer dowel assemblies are specified, separate payment for this work will be as specified in the Special Provisions.</w:t>
      </w:r>
    </w:p>
    <w:p w14:paraId="45DAFCEA" w14:textId="77777777" w:rsidR="0077101B" w:rsidRPr="0077101B" w:rsidRDefault="0077101B" w:rsidP="007445EF">
      <w:pPr>
        <w:spacing w:after="0" w:line="240" w:lineRule="auto"/>
        <w:jc w:val="both"/>
        <w:rPr>
          <w:rFonts w:ascii="Arial" w:hAnsi="Arial" w:cs="Arial"/>
          <w:sz w:val="24"/>
          <w:szCs w:val="24"/>
        </w:rPr>
      </w:pPr>
    </w:p>
    <w:p w14:paraId="7D257618" w14:textId="77777777" w:rsid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No separate payment will be made for joints, the cost being considered as included in the contract item for Portland cement concrete pavement.</w:t>
      </w:r>
    </w:p>
    <w:p w14:paraId="0B2FDF43" w14:textId="77777777" w:rsidR="0004765B" w:rsidRDefault="0004765B" w:rsidP="007445EF">
      <w:pPr>
        <w:spacing w:after="0" w:line="240" w:lineRule="auto"/>
        <w:jc w:val="both"/>
        <w:rPr>
          <w:rFonts w:ascii="Arial" w:hAnsi="Arial" w:cs="Arial"/>
          <w:sz w:val="24"/>
          <w:szCs w:val="24"/>
        </w:rPr>
      </w:pPr>
    </w:p>
    <w:p w14:paraId="542BBE4B" w14:textId="77777777" w:rsidR="0004765B" w:rsidRDefault="0004765B" w:rsidP="0004765B">
      <w:pPr>
        <w:spacing w:after="0" w:line="240" w:lineRule="auto"/>
        <w:jc w:val="both"/>
        <w:rPr>
          <w:rFonts w:ascii="Arial" w:hAnsi="Arial" w:cs="Arial"/>
          <w:sz w:val="24"/>
          <w:szCs w:val="24"/>
        </w:rPr>
      </w:pPr>
      <w:r w:rsidRPr="001E5905">
        <w:rPr>
          <w:rFonts w:ascii="Arial" w:hAnsi="Arial" w:cs="Arial"/>
          <w:sz w:val="24"/>
          <w:szCs w:val="24"/>
        </w:rPr>
        <w:t>Remedial work required to correct pavement smoothness deficiencies shall be performed by the contractor at no additional expense to the Department.</w:t>
      </w:r>
    </w:p>
    <w:p w14:paraId="2D30337D" w14:textId="77777777" w:rsidR="0004765B" w:rsidRPr="001E5905" w:rsidRDefault="0004765B" w:rsidP="0004765B">
      <w:pPr>
        <w:spacing w:after="0" w:line="240" w:lineRule="auto"/>
        <w:jc w:val="both"/>
        <w:rPr>
          <w:rFonts w:ascii="Arial" w:hAnsi="Arial" w:cs="Arial"/>
          <w:sz w:val="24"/>
          <w:szCs w:val="24"/>
        </w:rPr>
      </w:pPr>
    </w:p>
    <w:p w14:paraId="4694C3E3" w14:textId="2A1AA9A9" w:rsidR="0004765B" w:rsidRPr="0077101B" w:rsidRDefault="0004765B" w:rsidP="007445EF">
      <w:pPr>
        <w:spacing w:after="0" w:line="240" w:lineRule="auto"/>
        <w:jc w:val="both"/>
        <w:rPr>
          <w:rFonts w:ascii="Arial" w:hAnsi="Arial" w:cs="Arial"/>
          <w:sz w:val="24"/>
          <w:szCs w:val="24"/>
        </w:rPr>
      </w:pPr>
      <w:r w:rsidRPr="001E5905">
        <w:rPr>
          <w:rFonts w:ascii="Arial" w:hAnsi="Arial" w:cs="Arial"/>
          <w:sz w:val="24"/>
          <w:szCs w:val="24"/>
        </w:rPr>
        <w:t>The contractor shall provide for the maintenance and protection of traffic during pavement profile repairs and subsequent pavement profile measurements as directed by the Engineer and at no additional expense to the Department.</w:t>
      </w:r>
    </w:p>
    <w:p w14:paraId="21308143" w14:textId="77777777" w:rsidR="0077101B" w:rsidRPr="0077101B" w:rsidRDefault="0077101B" w:rsidP="007445EF">
      <w:pPr>
        <w:spacing w:after="0" w:line="240" w:lineRule="auto"/>
        <w:jc w:val="both"/>
        <w:rPr>
          <w:rFonts w:ascii="Arial" w:hAnsi="Arial" w:cs="Arial"/>
          <w:sz w:val="24"/>
          <w:szCs w:val="24"/>
        </w:rPr>
      </w:pPr>
    </w:p>
    <w:p w14:paraId="5CDBBBA2"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Cracked pavement slabs which require repair in accordance with the provisions of Subsection 401-4.03(B) of the specifications will be paid for at 80 percent of the contract unit price for the pavement repaired, as measured between the original longitudinal and transverse pavement joints abutting the repaired pavement; however, no adjustment to the contract unit price will be made for pavement slabs which contain only cracks which are observed later than 28 days after concrete placement.  Unit price adjustments for cracked pavement slabs which require repair will be made independently of all unit price adjustments made for compressive strength, pavement thickness, and pavement smoothness.</w:t>
      </w:r>
    </w:p>
    <w:p w14:paraId="74BA1CF3" w14:textId="77777777" w:rsidR="0077101B" w:rsidRPr="0077101B" w:rsidRDefault="0077101B" w:rsidP="007445EF">
      <w:pPr>
        <w:spacing w:after="0" w:line="240" w:lineRule="auto"/>
        <w:jc w:val="both"/>
        <w:rPr>
          <w:rFonts w:ascii="Arial" w:hAnsi="Arial" w:cs="Arial"/>
          <w:sz w:val="24"/>
          <w:szCs w:val="24"/>
        </w:rPr>
      </w:pPr>
    </w:p>
    <w:p w14:paraId="22F59416" w14:textId="77777777" w:rsid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 xml:space="preserve">Payment for thickness and compressive strength will be by the lot. Lot limits for thickness are described in Subsection 401-4.04 of the specifications.  Lot limits for compressive strength are described in Subsection 1006-7.04(B) of the specifications. For each lot, pay factors will be determined for increasing or decreasing the unit price of the lot or rejection of the lot.  The “Percent of Lot </w:t>
      </w:r>
      <w:proofErr w:type="gramStart"/>
      <w:r w:rsidRPr="0077101B">
        <w:rPr>
          <w:rFonts w:ascii="Arial" w:hAnsi="Arial" w:cs="Arial"/>
          <w:sz w:val="24"/>
          <w:szCs w:val="24"/>
        </w:rPr>
        <w:t>Within</w:t>
      </w:r>
      <w:proofErr w:type="gramEnd"/>
      <w:r w:rsidRPr="0077101B">
        <w:rPr>
          <w:rFonts w:ascii="Arial" w:hAnsi="Arial" w:cs="Arial"/>
          <w:sz w:val="24"/>
          <w:szCs w:val="24"/>
        </w:rPr>
        <w:t xml:space="preserve"> Limits (PWL)” for thickness and compressive strength shall be determined in accordance with the requirements of Subsection 109.11 of the specifications.  Pay factors for thickness and compressive strength </w:t>
      </w:r>
      <w:r w:rsidR="00B32E62">
        <w:rPr>
          <w:rFonts w:ascii="Arial" w:hAnsi="Arial" w:cs="Arial"/>
          <w:sz w:val="24"/>
          <w:szCs w:val="24"/>
        </w:rPr>
        <w:t>will</w:t>
      </w:r>
      <w:r w:rsidRPr="0077101B">
        <w:rPr>
          <w:rFonts w:ascii="Arial" w:hAnsi="Arial" w:cs="Arial"/>
          <w:sz w:val="24"/>
          <w:szCs w:val="24"/>
        </w:rPr>
        <w:t xml:space="preserve"> be determined by entering Table 401-1 with PWL.</w:t>
      </w:r>
    </w:p>
    <w:p w14:paraId="423EC292" w14:textId="77777777" w:rsidR="0077101B" w:rsidRPr="0077101B" w:rsidRDefault="0077101B" w:rsidP="0077101B">
      <w:pPr>
        <w:spacing w:after="0"/>
        <w:jc w:val="both"/>
        <w:rPr>
          <w:rFonts w:ascii="Arial" w:hAnsi="Arial" w:cs="Arial"/>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274"/>
        <w:gridCol w:w="3382"/>
      </w:tblGrid>
      <w:tr w:rsidR="0077101B" w:rsidRPr="00824374" w14:paraId="32A6A768" w14:textId="77777777" w:rsidTr="000C5478">
        <w:trPr>
          <w:trHeight w:val="251"/>
          <w:jc w:val="center"/>
        </w:trPr>
        <w:tc>
          <w:tcPr>
            <w:tcW w:w="6656" w:type="dxa"/>
            <w:gridSpan w:val="2"/>
            <w:vAlign w:val="center"/>
          </w:tcPr>
          <w:p w14:paraId="7CBB25D0" w14:textId="77777777" w:rsidR="0077101B" w:rsidRPr="0077101B" w:rsidRDefault="0077101B" w:rsidP="0077101B">
            <w:pPr>
              <w:pStyle w:val="TableHeading"/>
              <w:rPr>
                <w:rFonts w:cs="Arial"/>
                <w:sz w:val="24"/>
                <w:szCs w:val="24"/>
              </w:rPr>
            </w:pPr>
            <w:r w:rsidRPr="0077101B">
              <w:rPr>
                <w:rFonts w:cs="Arial"/>
                <w:sz w:val="24"/>
                <w:szCs w:val="24"/>
              </w:rPr>
              <w:t>TABLE 401-1</w:t>
            </w:r>
          </w:p>
        </w:tc>
      </w:tr>
      <w:tr w:rsidR="0077101B" w:rsidRPr="00824374" w14:paraId="260E521D" w14:textId="77777777" w:rsidTr="000C5478">
        <w:trPr>
          <w:tblHeader/>
          <w:jc w:val="center"/>
        </w:trPr>
        <w:tc>
          <w:tcPr>
            <w:tcW w:w="6656" w:type="dxa"/>
            <w:gridSpan w:val="2"/>
            <w:vAlign w:val="center"/>
          </w:tcPr>
          <w:p w14:paraId="3E710A96" w14:textId="77777777" w:rsidR="0077101B" w:rsidRPr="0077101B" w:rsidRDefault="0077101B" w:rsidP="0077101B">
            <w:pPr>
              <w:pStyle w:val="TableHeading"/>
              <w:rPr>
                <w:rFonts w:cs="Arial"/>
                <w:sz w:val="24"/>
                <w:szCs w:val="24"/>
              </w:rPr>
            </w:pPr>
            <w:r w:rsidRPr="0077101B">
              <w:rPr>
                <w:rFonts w:cs="Arial"/>
                <w:sz w:val="24"/>
                <w:szCs w:val="24"/>
              </w:rPr>
              <w:t>Pay Factors for Thickness and</w:t>
            </w:r>
          </w:p>
          <w:p w14:paraId="11AFF31D" w14:textId="77777777" w:rsidR="0077101B" w:rsidRPr="0077101B" w:rsidRDefault="0077101B" w:rsidP="0077101B">
            <w:pPr>
              <w:pStyle w:val="TableHeading"/>
              <w:rPr>
                <w:rFonts w:cs="Arial"/>
                <w:sz w:val="24"/>
                <w:szCs w:val="24"/>
              </w:rPr>
            </w:pPr>
            <w:r w:rsidRPr="0077101B">
              <w:rPr>
                <w:rFonts w:cs="Arial"/>
                <w:sz w:val="24"/>
                <w:szCs w:val="24"/>
              </w:rPr>
              <w:t>Compressive Strength</w:t>
            </w:r>
          </w:p>
        </w:tc>
      </w:tr>
      <w:tr w:rsidR="0077101B" w:rsidRPr="00824374" w14:paraId="4FC230B8" w14:textId="77777777" w:rsidTr="000C5478">
        <w:trPr>
          <w:tblHeader/>
          <w:jc w:val="center"/>
        </w:trPr>
        <w:tc>
          <w:tcPr>
            <w:tcW w:w="3274" w:type="dxa"/>
            <w:vAlign w:val="center"/>
          </w:tcPr>
          <w:p w14:paraId="0E70ED51" w14:textId="77777777" w:rsidR="0077101B" w:rsidRPr="0077101B" w:rsidRDefault="0077101B" w:rsidP="0077101B">
            <w:pPr>
              <w:pStyle w:val="TableHeading"/>
              <w:rPr>
                <w:rFonts w:cs="Arial"/>
                <w:sz w:val="24"/>
                <w:szCs w:val="24"/>
              </w:rPr>
            </w:pPr>
            <w:r w:rsidRPr="0077101B">
              <w:rPr>
                <w:rFonts w:cs="Arial"/>
                <w:sz w:val="24"/>
                <w:szCs w:val="24"/>
              </w:rPr>
              <w:t>PWL</w:t>
            </w:r>
          </w:p>
        </w:tc>
        <w:tc>
          <w:tcPr>
            <w:tcW w:w="3382" w:type="dxa"/>
            <w:vAlign w:val="center"/>
          </w:tcPr>
          <w:p w14:paraId="1D4CFA8B" w14:textId="77777777" w:rsidR="0077101B" w:rsidRPr="0077101B" w:rsidRDefault="0077101B" w:rsidP="0077101B">
            <w:pPr>
              <w:pStyle w:val="TableHeading"/>
              <w:rPr>
                <w:rFonts w:cs="Arial"/>
                <w:sz w:val="24"/>
                <w:szCs w:val="24"/>
              </w:rPr>
            </w:pPr>
            <w:r w:rsidRPr="0077101B">
              <w:rPr>
                <w:rFonts w:cs="Arial"/>
                <w:sz w:val="24"/>
                <w:szCs w:val="24"/>
              </w:rPr>
              <w:t>Pay Factor</w:t>
            </w:r>
          </w:p>
          <w:p w14:paraId="2D34703A" w14:textId="77777777" w:rsidR="0077101B" w:rsidRPr="0077101B" w:rsidRDefault="0077101B" w:rsidP="0077101B">
            <w:pPr>
              <w:pStyle w:val="TableHeading"/>
              <w:rPr>
                <w:rFonts w:cs="Arial"/>
                <w:sz w:val="24"/>
                <w:szCs w:val="24"/>
              </w:rPr>
            </w:pPr>
            <w:r w:rsidRPr="0077101B">
              <w:rPr>
                <w:rFonts w:cs="Arial"/>
                <w:sz w:val="24"/>
                <w:szCs w:val="24"/>
              </w:rPr>
              <w:t>(Dollars/Square Yard)</w:t>
            </w:r>
          </w:p>
        </w:tc>
      </w:tr>
      <w:tr w:rsidR="0077101B" w:rsidRPr="00824374" w14:paraId="5C7ECE93" w14:textId="77777777" w:rsidTr="000C5478">
        <w:trPr>
          <w:jc w:val="center"/>
        </w:trPr>
        <w:tc>
          <w:tcPr>
            <w:tcW w:w="3274" w:type="dxa"/>
            <w:vAlign w:val="center"/>
          </w:tcPr>
          <w:p w14:paraId="67D3DFE7" w14:textId="77777777" w:rsidR="0077101B" w:rsidRPr="0077101B" w:rsidRDefault="0077101B" w:rsidP="0077101B">
            <w:pPr>
              <w:pStyle w:val="TableText"/>
              <w:rPr>
                <w:rFonts w:cs="Arial"/>
                <w:sz w:val="24"/>
                <w:szCs w:val="24"/>
              </w:rPr>
            </w:pPr>
            <w:r w:rsidRPr="0077101B">
              <w:rPr>
                <w:rFonts w:cs="Arial"/>
                <w:sz w:val="24"/>
                <w:szCs w:val="24"/>
              </w:rPr>
              <w:t>100</w:t>
            </w:r>
          </w:p>
        </w:tc>
        <w:tc>
          <w:tcPr>
            <w:tcW w:w="3382" w:type="dxa"/>
            <w:vAlign w:val="center"/>
          </w:tcPr>
          <w:p w14:paraId="464191AF"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+1.00</w:t>
            </w:r>
          </w:p>
        </w:tc>
      </w:tr>
      <w:tr w:rsidR="0077101B" w:rsidRPr="00824374" w14:paraId="29AF03FF" w14:textId="77777777" w:rsidTr="000C5478">
        <w:trPr>
          <w:jc w:val="center"/>
        </w:trPr>
        <w:tc>
          <w:tcPr>
            <w:tcW w:w="3274" w:type="dxa"/>
            <w:vAlign w:val="center"/>
          </w:tcPr>
          <w:p w14:paraId="07C7BBBE"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95-99</w:t>
            </w:r>
          </w:p>
        </w:tc>
        <w:tc>
          <w:tcPr>
            <w:tcW w:w="3382" w:type="dxa"/>
            <w:vAlign w:val="center"/>
          </w:tcPr>
          <w:p w14:paraId="147A0F70"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+0.75</w:t>
            </w:r>
          </w:p>
        </w:tc>
      </w:tr>
      <w:tr w:rsidR="0077101B" w:rsidRPr="00824374" w14:paraId="7DEDCFC9" w14:textId="77777777" w:rsidTr="000C5478">
        <w:trPr>
          <w:jc w:val="center"/>
        </w:trPr>
        <w:tc>
          <w:tcPr>
            <w:tcW w:w="3274" w:type="dxa"/>
            <w:vAlign w:val="center"/>
          </w:tcPr>
          <w:p w14:paraId="3A390BF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90-94</w:t>
            </w:r>
          </w:p>
        </w:tc>
        <w:tc>
          <w:tcPr>
            <w:tcW w:w="3382" w:type="dxa"/>
            <w:vAlign w:val="center"/>
          </w:tcPr>
          <w:p w14:paraId="398D5475"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+0.50</w:t>
            </w:r>
          </w:p>
        </w:tc>
      </w:tr>
      <w:tr w:rsidR="0077101B" w:rsidRPr="00824374" w14:paraId="41980E28" w14:textId="77777777" w:rsidTr="000C5478">
        <w:trPr>
          <w:jc w:val="center"/>
        </w:trPr>
        <w:tc>
          <w:tcPr>
            <w:tcW w:w="3274" w:type="dxa"/>
            <w:vAlign w:val="center"/>
          </w:tcPr>
          <w:p w14:paraId="27495692"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85-89</w:t>
            </w:r>
          </w:p>
        </w:tc>
        <w:tc>
          <w:tcPr>
            <w:tcW w:w="3382" w:type="dxa"/>
            <w:vAlign w:val="center"/>
          </w:tcPr>
          <w:p w14:paraId="438ADEF4"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0.00</w:t>
            </w:r>
          </w:p>
        </w:tc>
      </w:tr>
      <w:tr w:rsidR="0077101B" w:rsidRPr="00824374" w14:paraId="5E28EFB7" w14:textId="77777777" w:rsidTr="000C5478">
        <w:trPr>
          <w:jc w:val="center"/>
        </w:trPr>
        <w:tc>
          <w:tcPr>
            <w:tcW w:w="3274" w:type="dxa"/>
            <w:vAlign w:val="center"/>
          </w:tcPr>
          <w:p w14:paraId="0163F45E"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80-84</w:t>
            </w:r>
          </w:p>
        </w:tc>
        <w:tc>
          <w:tcPr>
            <w:tcW w:w="3382" w:type="dxa"/>
            <w:vAlign w:val="center"/>
          </w:tcPr>
          <w:p w14:paraId="72A279D6"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-0.25</w:t>
            </w:r>
          </w:p>
        </w:tc>
      </w:tr>
      <w:tr w:rsidR="0077101B" w:rsidRPr="00824374" w14:paraId="12166C86" w14:textId="77777777" w:rsidTr="000C5478">
        <w:trPr>
          <w:jc w:val="center"/>
        </w:trPr>
        <w:tc>
          <w:tcPr>
            <w:tcW w:w="3274" w:type="dxa"/>
            <w:vAlign w:val="center"/>
          </w:tcPr>
          <w:p w14:paraId="6381374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75-79</w:t>
            </w:r>
          </w:p>
        </w:tc>
        <w:tc>
          <w:tcPr>
            <w:tcW w:w="3382" w:type="dxa"/>
            <w:vAlign w:val="center"/>
          </w:tcPr>
          <w:p w14:paraId="6F32FCB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-0.75</w:t>
            </w:r>
          </w:p>
        </w:tc>
      </w:tr>
      <w:tr w:rsidR="0077101B" w:rsidRPr="00824374" w14:paraId="60439263" w14:textId="77777777" w:rsidTr="000C5478">
        <w:trPr>
          <w:jc w:val="center"/>
        </w:trPr>
        <w:tc>
          <w:tcPr>
            <w:tcW w:w="3274" w:type="dxa"/>
            <w:vAlign w:val="center"/>
          </w:tcPr>
          <w:p w14:paraId="014E1B63"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70-74</w:t>
            </w:r>
          </w:p>
        </w:tc>
        <w:tc>
          <w:tcPr>
            <w:tcW w:w="3382" w:type="dxa"/>
            <w:vAlign w:val="center"/>
          </w:tcPr>
          <w:p w14:paraId="2C7D5C1D"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-1.75</w:t>
            </w:r>
          </w:p>
        </w:tc>
      </w:tr>
      <w:tr w:rsidR="0077101B" w:rsidRPr="00824374" w14:paraId="23DF4151" w14:textId="77777777" w:rsidTr="000C5478">
        <w:trPr>
          <w:jc w:val="center"/>
        </w:trPr>
        <w:tc>
          <w:tcPr>
            <w:tcW w:w="3274" w:type="dxa"/>
            <w:vAlign w:val="center"/>
          </w:tcPr>
          <w:p w14:paraId="1B53BABE"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65-69</w:t>
            </w:r>
          </w:p>
        </w:tc>
        <w:tc>
          <w:tcPr>
            <w:tcW w:w="3382" w:type="dxa"/>
            <w:vAlign w:val="center"/>
          </w:tcPr>
          <w:p w14:paraId="762FD3D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-3.25</w:t>
            </w:r>
          </w:p>
        </w:tc>
      </w:tr>
      <w:tr w:rsidR="0077101B" w:rsidRPr="00824374" w14:paraId="324A8341" w14:textId="77777777" w:rsidTr="000C5478">
        <w:trPr>
          <w:jc w:val="center"/>
        </w:trPr>
        <w:tc>
          <w:tcPr>
            <w:tcW w:w="3274" w:type="dxa"/>
            <w:vAlign w:val="center"/>
          </w:tcPr>
          <w:p w14:paraId="46D9824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60-64</w:t>
            </w:r>
          </w:p>
        </w:tc>
        <w:tc>
          <w:tcPr>
            <w:tcW w:w="3382" w:type="dxa"/>
            <w:vAlign w:val="center"/>
          </w:tcPr>
          <w:p w14:paraId="21681DC3"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-5.00</w:t>
            </w:r>
          </w:p>
        </w:tc>
      </w:tr>
      <w:tr w:rsidR="0077101B" w:rsidRPr="00824374" w14:paraId="607E13F8" w14:textId="77777777" w:rsidTr="000C5478">
        <w:trPr>
          <w:jc w:val="center"/>
        </w:trPr>
        <w:tc>
          <w:tcPr>
            <w:tcW w:w="3274" w:type="dxa"/>
            <w:vAlign w:val="center"/>
          </w:tcPr>
          <w:p w14:paraId="6F9A1E0A"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lastRenderedPageBreak/>
              <w:t>Below 60</w:t>
            </w:r>
          </w:p>
        </w:tc>
        <w:tc>
          <w:tcPr>
            <w:tcW w:w="3382" w:type="dxa"/>
            <w:vAlign w:val="center"/>
          </w:tcPr>
          <w:p w14:paraId="067F6624" w14:textId="77777777" w:rsidR="0077101B" w:rsidRPr="0077101B" w:rsidRDefault="0077101B" w:rsidP="0077101B">
            <w:pPr>
              <w:spacing w:after="0"/>
              <w:jc w:val="center"/>
              <w:rPr>
                <w:rFonts w:ascii="Arial" w:hAnsi="Arial" w:cs="Arial"/>
                <w:sz w:val="24"/>
                <w:szCs w:val="24"/>
              </w:rPr>
            </w:pPr>
            <w:r w:rsidRPr="0077101B">
              <w:rPr>
                <w:rFonts w:ascii="Arial" w:hAnsi="Arial" w:cs="Arial"/>
                <w:sz w:val="24"/>
                <w:szCs w:val="24"/>
              </w:rPr>
              <w:t>Reject</w:t>
            </w:r>
          </w:p>
        </w:tc>
      </w:tr>
    </w:tbl>
    <w:p w14:paraId="5FD10754" w14:textId="77777777" w:rsidR="0077101B" w:rsidRPr="00824374" w:rsidRDefault="0077101B" w:rsidP="0077101B">
      <w:pPr>
        <w:spacing w:after="0"/>
      </w:pPr>
    </w:p>
    <w:p w14:paraId="7113137B"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 xml:space="preserve">Pay Factors for thickness and compressive strength will be determined and applied separately.  A total Pay Factor </w:t>
      </w:r>
      <w:r w:rsidR="002273B1">
        <w:rPr>
          <w:rFonts w:ascii="Arial" w:hAnsi="Arial" w:cs="Arial"/>
          <w:sz w:val="24"/>
          <w:szCs w:val="24"/>
        </w:rPr>
        <w:t>will</w:t>
      </w:r>
      <w:r w:rsidRPr="0077101B">
        <w:rPr>
          <w:rFonts w:ascii="Arial" w:hAnsi="Arial" w:cs="Arial"/>
          <w:sz w:val="24"/>
          <w:szCs w:val="24"/>
        </w:rPr>
        <w:t xml:space="preserve"> be determined for each lot by summing the individual pay factors for thickness and compressive strength.  Any lot with a total Pay Factor less than minus $5.00 will be rejected.  Any lot with a PWL below 60 for either thickness or compressive strength will be rejected.</w:t>
      </w:r>
    </w:p>
    <w:p w14:paraId="03DF3A17" w14:textId="77777777" w:rsidR="0077101B" w:rsidRDefault="0077101B" w:rsidP="007445EF">
      <w:pPr>
        <w:spacing w:after="0" w:line="240" w:lineRule="auto"/>
      </w:pPr>
    </w:p>
    <w:p w14:paraId="25C4471E" w14:textId="107B99CB" w:rsidR="00FD5A79" w:rsidRDefault="0093208B" w:rsidP="00252B1C">
      <w:pPr>
        <w:spacing w:after="0" w:line="240" w:lineRule="auto"/>
        <w:jc w:val="both"/>
        <w:rPr>
          <w:rFonts w:ascii="Arial" w:hAnsi="Arial" w:cs="Arial"/>
          <w:sz w:val="24"/>
          <w:szCs w:val="24"/>
        </w:rPr>
      </w:pPr>
      <w:r w:rsidRPr="009A3D0E">
        <w:rPr>
          <w:rFonts w:ascii="Arial" w:hAnsi="Arial" w:cs="Arial"/>
          <w:sz w:val="24"/>
          <w:szCs w:val="24"/>
        </w:rPr>
        <w:t>PCCP smoothness pay adjustment</w:t>
      </w:r>
      <w:r w:rsidR="00C41E20">
        <w:rPr>
          <w:rFonts w:ascii="Arial" w:hAnsi="Arial" w:cs="Arial"/>
          <w:sz w:val="24"/>
          <w:szCs w:val="24"/>
        </w:rPr>
        <w:t xml:space="preserve"> will</w:t>
      </w:r>
      <w:r w:rsidR="00FD5A79">
        <w:rPr>
          <w:rFonts w:ascii="Arial" w:hAnsi="Arial" w:cs="Arial"/>
          <w:sz w:val="24"/>
          <w:szCs w:val="24"/>
        </w:rPr>
        <w:t xml:space="preserve"> only be made on mainline traffic lanes and will be adjusted in accordance with PCCP</w:t>
      </w:r>
      <w:r w:rsidR="005C6CF3">
        <w:rPr>
          <w:rFonts w:ascii="Arial" w:hAnsi="Arial" w:cs="Arial"/>
          <w:sz w:val="24"/>
          <w:szCs w:val="24"/>
        </w:rPr>
        <w:t xml:space="preserve"> Smoothness Pay Adjustment Table 401-2 specified herein.</w:t>
      </w:r>
    </w:p>
    <w:p w14:paraId="75E91DAA" w14:textId="77777777" w:rsidR="005C6CF3" w:rsidRDefault="005C6CF3" w:rsidP="0077101B">
      <w:pPr>
        <w:spacing w:after="0"/>
        <w:rPr>
          <w:rFonts w:ascii="Arial" w:hAnsi="Arial" w:cs="Arial"/>
          <w:sz w:val="24"/>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865"/>
        <w:gridCol w:w="4075"/>
      </w:tblGrid>
      <w:tr w:rsidR="005C6CF3" w:rsidRPr="005C6CF3" w14:paraId="7FFFA432" w14:textId="77777777" w:rsidTr="008B2EE6">
        <w:trPr>
          <w:trHeight w:val="424"/>
          <w:tblHeader/>
          <w:jc w:val="center"/>
        </w:trPr>
        <w:tc>
          <w:tcPr>
            <w:tcW w:w="5940" w:type="dxa"/>
            <w:gridSpan w:val="2"/>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0B2405D0" w14:textId="77777777" w:rsidR="005C6CF3" w:rsidRPr="008B2EE6" w:rsidRDefault="00B97FFD" w:rsidP="008B2EE6">
            <w:pPr>
              <w:spacing w:after="0"/>
              <w:jc w:val="center"/>
              <w:rPr>
                <w:rFonts w:ascii="Arial" w:hAnsi="Arial" w:cs="Arial"/>
                <w:b/>
                <w:bCs/>
                <w:sz w:val="24"/>
                <w:szCs w:val="24"/>
              </w:rPr>
            </w:pPr>
            <w:r w:rsidRPr="00B97FFD">
              <w:rPr>
                <w:rFonts w:ascii="Arial" w:hAnsi="Arial" w:cs="Arial"/>
                <w:b/>
                <w:bCs/>
                <w:sz w:val="24"/>
                <w:szCs w:val="24"/>
              </w:rPr>
              <w:t>T</w:t>
            </w:r>
            <w:r>
              <w:rPr>
                <w:rFonts w:ascii="Arial" w:hAnsi="Arial" w:cs="Arial"/>
                <w:b/>
                <w:bCs/>
                <w:sz w:val="24"/>
                <w:szCs w:val="24"/>
              </w:rPr>
              <w:t>ABLE</w:t>
            </w:r>
            <w:r w:rsidR="005C6CF3" w:rsidRPr="008B2EE6">
              <w:rPr>
                <w:rFonts w:ascii="Arial" w:hAnsi="Arial" w:cs="Arial"/>
                <w:b/>
                <w:bCs/>
                <w:sz w:val="24"/>
                <w:szCs w:val="24"/>
              </w:rPr>
              <w:t xml:space="preserve"> 401-2</w:t>
            </w:r>
          </w:p>
        </w:tc>
      </w:tr>
      <w:tr w:rsidR="00B97FFD" w:rsidRPr="005C6CF3" w14:paraId="148DCC01" w14:textId="77777777" w:rsidTr="00BB6714">
        <w:trPr>
          <w:trHeight w:val="412"/>
          <w:tblHeader/>
          <w:jc w:val="center"/>
        </w:trPr>
        <w:tc>
          <w:tcPr>
            <w:tcW w:w="5940" w:type="dxa"/>
            <w:gridSpan w:val="2"/>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D4B15BE" w14:textId="77777777" w:rsidR="00B97FFD" w:rsidRPr="00C04920" w:rsidRDefault="00B97FFD" w:rsidP="008B2EE6">
            <w:pPr>
              <w:spacing w:after="0" w:line="240" w:lineRule="auto"/>
              <w:jc w:val="center"/>
              <w:rPr>
                <w:rFonts w:ascii="Arial" w:hAnsi="Arial" w:cs="Arial"/>
                <w:b/>
                <w:bCs/>
                <w:sz w:val="24"/>
                <w:szCs w:val="24"/>
              </w:rPr>
            </w:pPr>
            <w:r w:rsidRPr="00C04920">
              <w:rPr>
                <w:rFonts w:ascii="Arial" w:hAnsi="Arial" w:cs="Arial"/>
                <w:b/>
                <w:bCs/>
                <w:sz w:val="24"/>
                <w:szCs w:val="24"/>
              </w:rPr>
              <w:t>PCCP Smoothness Pay Adjustment</w:t>
            </w:r>
          </w:p>
        </w:tc>
      </w:tr>
      <w:tr w:rsidR="005C6CF3" w:rsidRPr="005C6CF3" w14:paraId="0C8FFA61"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D7FBC3" w14:textId="77777777" w:rsidR="0002469B" w:rsidRDefault="005C6CF3" w:rsidP="008B2EE6">
            <w:pPr>
              <w:spacing w:after="0"/>
              <w:jc w:val="center"/>
              <w:rPr>
                <w:rFonts w:ascii="Arial" w:hAnsi="Arial" w:cs="Arial"/>
                <w:b/>
                <w:sz w:val="24"/>
                <w:szCs w:val="24"/>
              </w:rPr>
            </w:pPr>
            <w:r w:rsidRPr="008B2EE6">
              <w:rPr>
                <w:rFonts w:ascii="Arial" w:hAnsi="Arial" w:cs="Arial"/>
                <w:b/>
                <w:sz w:val="24"/>
                <w:szCs w:val="24"/>
              </w:rPr>
              <w:t xml:space="preserve">AS </w:t>
            </w:r>
          </w:p>
          <w:p w14:paraId="5EE2208F" w14:textId="77777777" w:rsidR="005C6CF3" w:rsidRPr="008B2EE6" w:rsidRDefault="00B4459B" w:rsidP="008B2EE6">
            <w:pPr>
              <w:spacing w:after="0"/>
              <w:jc w:val="center"/>
              <w:rPr>
                <w:rFonts w:ascii="Arial" w:hAnsi="Arial" w:cs="Arial"/>
                <w:b/>
                <w:bCs/>
                <w:sz w:val="24"/>
                <w:szCs w:val="24"/>
              </w:rPr>
            </w:pPr>
            <w:r>
              <w:rPr>
                <w:rFonts w:ascii="Arial" w:hAnsi="Arial" w:cs="Arial"/>
                <w:b/>
                <w:sz w:val="24"/>
                <w:szCs w:val="24"/>
              </w:rPr>
              <w:t>(</w:t>
            </w:r>
            <w:r w:rsidR="005C6CF3" w:rsidRPr="008B2EE6">
              <w:rPr>
                <w:rFonts w:ascii="Arial" w:hAnsi="Arial" w:cs="Arial"/>
                <w:b/>
                <w:sz w:val="24"/>
                <w:szCs w:val="24"/>
              </w:rPr>
              <w:t>inches/mile</w:t>
            </w:r>
            <w:r>
              <w:rPr>
                <w:rFonts w:ascii="Arial" w:hAnsi="Arial" w:cs="Arial"/>
                <w:b/>
                <w:sz w:val="24"/>
                <w:szCs w:val="24"/>
              </w:rPr>
              <w:t>)</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07FB0C" w14:textId="77777777" w:rsidR="0002469B" w:rsidRDefault="005C6CF3" w:rsidP="008B2EE6">
            <w:pPr>
              <w:spacing w:after="0"/>
              <w:jc w:val="center"/>
              <w:rPr>
                <w:rFonts w:ascii="Arial" w:hAnsi="Arial" w:cs="Arial"/>
                <w:b/>
                <w:sz w:val="24"/>
                <w:szCs w:val="24"/>
              </w:rPr>
            </w:pPr>
            <w:r w:rsidRPr="008B2EE6">
              <w:rPr>
                <w:rFonts w:ascii="Arial" w:hAnsi="Arial" w:cs="Arial"/>
                <w:b/>
                <w:sz w:val="24"/>
                <w:szCs w:val="24"/>
              </w:rPr>
              <w:t xml:space="preserve">Pay Adjustment </w:t>
            </w:r>
          </w:p>
          <w:p w14:paraId="6136C0D1" w14:textId="77777777" w:rsidR="005C6CF3" w:rsidRPr="008B2EE6" w:rsidRDefault="00B4459B" w:rsidP="008B2EE6">
            <w:pPr>
              <w:spacing w:after="0"/>
              <w:jc w:val="center"/>
              <w:rPr>
                <w:rFonts w:ascii="Arial" w:hAnsi="Arial" w:cs="Arial"/>
                <w:b/>
                <w:bCs/>
                <w:sz w:val="24"/>
                <w:szCs w:val="24"/>
              </w:rPr>
            </w:pPr>
            <w:r>
              <w:rPr>
                <w:rFonts w:ascii="Arial" w:hAnsi="Arial" w:cs="Arial"/>
                <w:b/>
                <w:sz w:val="24"/>
                <w:szCs w:val="24"/>
              </w:rPr>
              <w:t>(</w:t>
            </w:r>
            <w:r w:rsidR="005C6CF3" w:rsidRPr="008B2EE6">
              <w:rPr>
                <w:rFonts w:ascii="Arial" w:hAnsi="Arial" w:cs="Arial"/>
                <w:b/>
                <w:sz w:val="24"/>
                <w:szCs w:val="24"/>
              </w:rPr>
              <w:t>$/0.1 mile</w:t>
            </w:r>
            <w:r>
              <w:rPr>
                <w:rFonts w:ascii="Arial" w:hAnsi="Arial" w:cs="Arial"/>
                <w:b/>
                <w:sz w:val="24"/>
                <w:szCs w:val="24"/>
              </w:rPr>
              <w:t>)</w:t>
            </w:r>
          </w:p>
        </w:tc>
      </w:tr>
      <w:tr w:rsidR="005C6CF3" w:rsidRPr="005C6CF3" w14:paraId="0ADB0DF9"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516A9" w14:textId="77777777" w:rsidR="005C6CF3" w:rsidRPr="008B2EE6" w:rsidRDefault="005C6CF3" w:rsidP="008B2EE6">
            <w:pPr>
              <w:spacing w:after="0"/>
              <w:jc w:val="center"/>
              <w:rPr>
                <w:rFonts w:ascii="Arial" w:hAnsi="Arial" w:cs="Arial"/>
                <w:b/>
                <w:bCs/>
                <w:sz w:val="24"/>
                <w:szCs w:val="24"/>
              </w:rPr>
            </w:pPr>
            <w:r w:rsidRPr="008B2EE6">
              <w:rPr>
                <w:rFonts w:ascii="Arial" w:hAnsi="Arial" w:cs="Arial"/>
                <w:sz w:val="24"/>
                <w:szCs w:val="24"/>
              </w:rPr>
              <w:t>&lt;70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C30672" w14:textId="77777777" w:rsidR="005C6CF3" w:rsidRPr="008B2EE6" w:rsidRDefault="005C6CF3" w:rsidP="0086719A">
            <w:pPr>
              <w:spacing w:after="0"/>
              <w:jc w:val="center"/>
              <w:rPr>
                <w:rFonts w:ascii="Arial" w:hAnsi="Arial" w:cs="Arial"/>
                <w:b/>
                <w:bCs/>
                <w:sz w:val="24"/>
                <w:szCs w:val="24"/>
              </w:rPr>
            </w:pPr>
            <w:r w:rsidRPr="008B2EE6">
              <w:rPr>
                <w:rFonts w:ascii="Arial" w:hAnsi="Arial" w:cs="Arial"/>
                <w:sz w:val="24"/>
                <w:szCs w:val="24"/>
              </w:rPr>
              <w:t>(7</w:t>
            </w:r>
            <w:r w:rsidR="0086719A">
              <w:rPr>
                <w:rFonts w:ascii="Arial" w:hAnsi="Arial" w:cs="Arial"/>
                <w:sz w:val="24"/>
                <w:szCs w:val="24"/>
              </w:rPr>
              <w:t>0 - AS) x 70</w:t>
            </w:r>
          </w:p>
        </w:tc>
      </w:tr>
      <w:tr w:rsidR="005C6CF3" w:rsidRPr="005C6CF3" w14:paraId="4312AC81"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B3B2AC" w14:textId="77777777" w:rsidR="005C6CF3" w:rsidRPr="008B2EE6" w:rsidRDefault="005C6CF3" w:rsidP="008B2EE6">
            <w:pPr>
              <w:spacing w:after="0"/>
              <w:jc w:val="center"/>
              <w:rPr>
                <w:rFonts w:ascii="Arial" w:hAnsi="Arial" w:cs="Arial"/>
                <w:b/>
                <w:bCs/>
                <w:sz w:val="24"/>
                <w:szCs w:val="24"/>
              </w:rPr>
            </w:pPr>
            <w:r w:rsidRPr="00B97FFD">
              <w:rPr>
                <w:rFonts w:ascii="Arial" w:hAnsi="Arial" w:cs="Arial"/>
                <w:sz w:val="24"/>
                <w:szCs w:val="24"/>
                <w:u w:val="single"/>
              </w:rPr>
              <w:t>&gt;</w:t>
            </w:r>
            <w:r w:rsidRPr="008B2EE6">
              <w:rPr>
                <w:rFonts w:ascii="Arial" w:hAnsi="Arial" w:cs="Arial"/>
                <w:sz w:val="24"/>
                <w:szCs w:val="24"/>
              </w:rPr>
              <w:t xml:space="preserve">70 and </w:t>
            </w:r>
            <w:r w:rsidRPr="00B97FFD">
              <w:rPr>
                <w:rFonts w:ascii="Arial" w:hAnsi="Arial" w:cs="Arial"/>
                <w:sz w:val="24"/>
                <w:szCs w:val="24"/>
                <w:u w:val="single"/>
              </w:rPr>
              <w:t>&lt;</w:t>
            </w:r>
            <w:r w:rsidRPr="008B2EE6">
              <w:rPr>
                <w:rFonts w:ascii="Arial" w:hAnsi="Arial" w:cs="Arial"/>
                <w:sz w:val="24"/>
                <w:szCs w:val="24"/>
              </w:rPr>
              <w:t>80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DA2036" w14:textId="77777777" w:rsidR="005C6CF3" w:rsidRPr="008B2EE6" w:rsidRDefault="005C6CF3" w:rsidP="008B2EE6">
            <w:pPr>
              <w:spacing w:after="0"/>
              <w:jc w:val="center"/>
              <w:rPr>
                <w:rFonts w:ascii="Arial" w:hAnsi="Arial" w:cs="Arial"/>
                <w:b/>
                <w:bCs/>
                <w:sz w:val="24"/>
                <w:szCs w:val="24"/>
              </w:rPr>
            </w:pPr>
            <w:r w:rsidRPr="008B2EE6">
              <w:rPr>
                <w:rFonts w:ascii="Arial" w:hAnsi="Arial" w:cs="Arial"/>
                <w:sz w:val="24"/>
                <w:szCs w:val="24"/>
              </w:rPr>
              <w:t>0</w:t>
            </w:r>
          </w:p>
        </w:tc>
      </w:tr>
      <w:tr w:rsidR="005C6CF3" w:rsidRPr="005C6CF3" w14:paraId="2D399416" w14:textId="77777777" w:rsidTr="008B2EE6">
        <w:trPr>
          <w:trHeight w:val="20"/>
          <w:tblHeade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70B87D" w14:textId="77777777" w:rsidR="005C6CF3" w:rsidRPr="008B2EE6" w:rsidRDefault="005C6CF3" w:rsidP="008B2EE6">
            <w:pPr>
              <w:spacing w:after="0"/>
              <w:jc w:val="center"/>
              <w:rPr>
                <w:rFonts w:ascii="Arial" w:hAnsi="Arial" w:cs="Arial"/>
                <w:b/>
                <w:bCs/>
                <w:sz w:val="24"/>
                <w:szCs w:val="24"/>
              </w:rPr>
            </w:pPr>
            <w:r w:rsidRPr="008B2EE6">
              <w:rPr>
                <w:rFonts w:ascii="Arial" w:hAnsi="Arial" w:cs="Arial"/>
                <w:sz w:val="24"/>
                <w:szCs w:val="24"/>
              </w:rPr>
              <w:t>&gt;80 and &lt;90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627545" w14:textId="77777777" w:rsidR="005C6CF3" w:rsidRPr="008B2EE6" w:rsidRDefault="0086719A" w:rsidP="008B2EE6">
            <w:pPr>
              <w:spacing w:after="0"/>
              <w:jc w:val="center"/>
              <w:rPr>
                <w:rFonts w:ascii="Arial" w:hAnsi="Arial" w:cs="Arial"/>
                <w:b/>
                <w:bCs/>
                <w:sz w:val="24"/>
                <w:szCs w:val="24"/>
              </w:rPr>
            </w:pPr>
            <w:r>
              <w:rPr>
                <w:rFonts w:ascii="Arial" w:hAnsi="Arial" w:cs="Arial"/>
                <w:sz w:val="24"/>
                <w:szCs w:val="24"/>
              </w:rPr>
              <w:t>(80 - AS) x 80</w:t>
            </w:r>
          </w:p>
        </w:tc>
      </w:tr>
      <w:tr w:rsidR="005C6CF3" w:rsidRPr="005C6CF3" w14:paraId="2CDE446F" w14:textId="77777777" w:rsidTr="008B2EE6">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F2D66E" w14:textId="77777777" w:rsidR="005C6CF3" w:rsidRPr="008B2EE6" w:rsidRDefault="005C6CF3" w:rsidP="008B2EE6">
            <w:pPr>
              <w:spacing w:after="0"/>
              <w:jc w:val="center"/>
              <w:rPr>
                <w:rFonts w:ascii="Arial" w:hAnsi="Arial" w:cs="Arial"/>
                <w:sz w:val="24"/>
                <w:szCs w:val="24"/>
              </w:rPr>
            </w:pPr>
            <w:r w:rsidRPr="00B97FFD">
              <w:rPr>
                <w:rFonts w:ascii="Arial" w:hAnsi="Arial" w:cs="Arial"/>
                <w:sz w:val="24"/>
                <w:szCs w:val="24"/>
                <w:u w:val="single"/>
              </w:rPr>
              <w:t>&gt;</w:t>
            </w:r>
            <w:r w:rsidRPr="008B2EE6">
              <w:rPr>
                <w:rFonts w:ascii="Arial" w:hAnsi="Arial" w:cs="Arial"/>
                <w:sz w:val="24"/>
                <w:szCs w:val="24"/>
              </w:rPr>
              <w:t>90</w:t>
            </w:r>
          </w:p>
        </w:tc>
        <w:tc>
          <w:tcPr>
            <w:tcW w:w="3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18E38C" w14:textId="77777777" w:rsidR="005C6CF3" w:rsidRPr="008B2EE6" w:rsidRDefault="005C6CF3" w:rsidP="008B2EE6">
            <w:pPr>
              <w:spacing w:after="0"/>
              <w:jc w:val="center"/>
              <w:rPr>
                <w:rFonts w:ascii="Arial" w:hAnsi="Arial" w:cs="Arial"/>
                <w:sz w:val="24"/>
                <w:szCs w:val="24"/>
              </w:rPr>
            </w:pPr>
            <w:r w:rsidRPr="008B2EE6">
              <w:rPr>
                <w:rFonts w:ascii="Arial" w:hAnsi="Arial" w:cs="Arial"/>
                <w:sz w:val="24"/>
                <w:szCs w:val="24"/>
              </w:rPr>
              <w:t>Correction Required (1)</w:t>
            </w:r>
          </w:p>
        </w:tc>
      </w:tr>
      <w:tr w:rsidR="005C6CF3" w:rsidRPr="005C6CF3" w14:paraId="5F200405" w14:textId="77777777" w:rsidTr="008B2EE6">
        <w:trPr>
          <w:trHeight w:val="20"/>
          <w:jc w:val="center"/>
        </w:trPr>
        <w:tc>
          <w:tcPr>
            <w:tcW w:w="594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4103E" w14:textId="77777777" w:rsidR="005C6CF3" w:rsidRPr="008B2EE6" w:rsidRDefault="00BB6714" w:rsidP="008B2EE6">
            <w:pPr>
              <w:pStyle w:val="ListParagraph"/>
              <w:numPr>
                <w:ilvl w:val="0"/>
                <w:numId w:val="5"/>
              </w:numPr>
              <w:spacing w:after="0"/>
              <w:jc w:val="both"/>
              <w:rPr>
                <w:rFonts w:ascii="Arial" w:hAnsi="Arial" w:cs="Arial"/>
                <w:sz w:val="24"/>
                <w:szCs w:val="24"/>
              </w:rPr>
            </w:pPr>
            <w:r>
              <w:rPr>
                <w:rFonts w:ascii="Arial" w:hAnsi="Arial" w:cs="Arial"/>
                <w:sz w:val="24"/>
                <w:szCs w:val="24"/>
              </w:rPr>
              <w:t>Any 0.1 lane-</w:t>
            </w:r>
            <w:r w:rsidR="005C6CF3" w:rsidRPr="008B2EE6">
              <w:rPr>
                <w:rFonts w:ascii="Arial" w:hAnsi="Arial" w:cs="Arial"/>
                <w:sz w:val="24"/>
                <w:szCs w:val="24"/>
              </w:rPr>
              <w:t>mile increment having an AS value equal to or greater than 90 shall be repaired by the contractor at no additional expense to the Department.</w:t>
            </w:r>
          </w:p>
        </w:tc>
      </w:tr>
    </w:tbl>
    <w:p w14:paraId="6A472A6D" w14:textId="77777777" w:rsidR="005C6CF3" w:rsidRDefault="005C6CF3" w:rsidP="0077101B">
      <w:pPr>
        <w:spacing w:after="0"/>
        <w:rPr>
          <w:rFonts w:ascii="Arial" w:hAnsi="Arial" w:cs="Arial"/>
          <w:sz w:val="24"/>
          <w:szCs w:val="24"/>
        </w:rPr>
      </w:pPr>
    </w:p>
    <w:p w14:paraId="4733860B" w14:textId="2DEBE5DB" w:rsidR="00430DDA" w:rsidRPr="00167E0B" w:rsidRDefault="00430DDA" w:rsidP="00252B1C">
      <w:pPr>
        <w:spacing w:after="0" w:line="240" w:lineRule="auto"/>
        <w:jc w:val="both"/>
        <w:rPr>
          <w:rFonts w:ascii="Arial" w:hAnsi="Arial" w:cs="Arial"/>
          <w:sz w:val="24"/>
          <w:szCs w:val="24"/>
        </w:rPr>
      </w:pPr>
      <w:r w:rsidRPr="00167E0B">
        <w:rPr>
          <w:rFonts w:ascii="Arial" w:hAnsi="Arial" w:cs="Arial"/>
          <w:sz w:val="24"/>
          <w:szCs w:val="24"/>
        </w:rPr>
        <w:t xml:space="preserve">The total adjustment in payment to the contractor will be the summation of the individual adjustments for the respective 0.1 lane-mile increments, except the maximum total </w:t>
      </w:r>
      <w:r w:rsidR="00840CDF">
        <w:rPr>
          <w:rFonts w:ascii="Arial" w:hAnsi="Arial" w:cs="Arial"/>
          <w:sz w:val="24"/>
          <w:szCs w:val="24"/>
        </w:rPr>
        <w:t xml:space="preserve">adjustment in payment </w:t>
      </w:r>
      <w:r w:rsidRPr="00167E0B">
        <w:rPr>
          <w:rFonts w:ascii="Arial" w:hAnsi="Arial" w:cs="Arial"/>
          <w:sz w:val="24"/>
          <w:szCs w:val="24"/>
        </w:rPr>
        <w:t>allowed will be $9,000 per tested lane-mile.</w:t>
      </w:r>
    </w:p>
    <w:p w14:paraId="1EAA23CC" w14:textId="77777777" w:rsidR="00430DDA" w:rsidRPr="008B2EE6" w:rsidRDefault="00430DDA" w:rsidP="007445EF">
      <w:pPr>
        <w:spacing w:after="0" w:line="240" w:lineRule="auto"/>
        <w:rPr>
          <w:rFonts w:ascii="Arial" w:hAnsi="Arial" w:cs="Arial"/>
          <w:sz w:val="24"/>
          <w:szCs w:val="24"/>
        </w:rPr>
      </w:pPr>
    </w:p>
    <w:p w14:paraId="002C0DBF" w14:textId="77777777" w:rsidR="0077101B" w:rsidRPr="00167E0B" w:rsidRDefault="0077101B" w:rsidP="007445EF">
      <w:pPr>
        <w:spacing w:after="0" w:line="240" w:lineRule="auto"/>
        <w:jc w:val="both"/>
        <w:rPr>
          <w:rFonts w:ascii="Arial" w:hAnsi="Arial" w:cs="Arial"/>
          <w:sz w:val="24"/>
          <w:szCs w:val="24"/>
        </w:rPr>
      </w:pPr>
      <w:r w:rsidRPr="00167E0B">
        <w:rPr>
          <w:rFonts w:ascii="Arial" w:hAnsi="Arial" w:cs="Arial"/>
          <w:sz w:val="24"/>
          <w:szCs w:val="24"/>
        </w:rPr>
        <w:t>Unit price adjustments for pavement smoothness will not be made for pavement</w:t>
      </w:r>
      <w:bookmarkStart w:id="0" w:name="_GoBack"/>
      <w:r w:rsidRPr="00167E0B">
        <w:rPr>
          <w:rFonts w:ascii="Arial" w:hAnsi="Arial" w:cs="Arial"/>
          <w:sz w:val="24"/>
          <w:szCs w:val="24"/>
        </w:rPr>
        <w:t xml:space="preserve"> in distress lanes, shoulders, service interchange ramps, tapers, cross roads, or frontage roads</w:t>
      </w:r>
      <w:bookmarkEnd w:id="0"/>
      <w:r w:rsidRPr="00167E0B">
        <w:rPr>
          <w:rFonts w:ascii="Arial" w:hAnsi="Arial" w:cs="Arial"/>
          <w:sz w:val="24"/>
          <w:szCs w:val="24"/>
        </w:rPr>
        <w:t>.</w:t>
      </w:r>
    </w:p>
    <w:p w14:paraId="35181A8D" w14:textId="77777777" w:rsidR="0077101B" w:rsidRPr="0077101B" w:rsidRDefault="0077101B" w:rsidP="0077101B">
      <w:pPr>
        <w:spacing w:after="0"/>
        <w:jc w:val="both"/>
        <w:rPr>
          <w:rFonts w:ascii="Arial" w:hAnsi="Arial" w:cs="Arial"/>
          <w:sz w:val="24"/>
          <w:szCs w:val="24"/>
        </w:rPr>
      </w:pPr>
    </w:p>
    <w:p w14:paraId="78BF559C" w14:textId="77777777" w:rsidR="0077101B" w:rsidRPr="0077101B" w:rsidRDefault="0077101B" w:rsidP="007445EF">
      <w:pPr>
        <w:spacing w:after="0" w:line="240" w:lineRule="auto"/>
        <w:jc w:val="both"/>
        <w:rPr>
          <w:rFonts w:ascii="Arial" w:hAnsi="Arial" w:cs="Arial"/>
          <w:sz w:val="24"/>
          <w:szCs w:val="24"/>
        </w:rPr>
      </w:pPr>
      <w:r w:rsidRPr="0077101B">
        <w:rPr>
          <w:rFonts w:ascii="Arial" w:hAnsi="Arial" w:cs="Arial"/>
          <w:sz w:val="24"/>
          <w:szCs w:val="24"/>
        </w:rPr>
        <w:t>Unit price adjustments for pavement smoothness will be made independently of all unit price adjustments made for pavement thickness, compressive strength, and cracked pavement slabs which require repair.</w:t>
      </w:r>
    </w:p>
    <w:p w14:paraId="5F442759" w14:textId="77777777" w:rsidR="0077101B" w:rsidRPr="0077101B" w:rsidRDefault="0077101B" w:rsidP="0077101B">
      <w:pPr>
        <w:spacing w:after="0"/>
        <w:jc w:val="both"/>
        <w:rPr>
          <w:rFonts w:ascii="Arial" w:hAnsi="Arial" w:cs="Arial"/>
          <w:sz w:val="24"/>
          <w:szCs w:val="24"/>
        </w:rPr>
      </w:pPr>
    </w:p>
    <w:p w14:paraId="54A66DE7" w14:textId="77777777" w:rsidR="0077101B" w:rsidRPr="0077101B" w:rsidRDefault="0077101B" w:rsidP="0077101B">
      <w:pPr>
        <w:spacing w:after="0" w:line="240" w:lineRule="auto"/>
        <w:jc w:val="both"/>
        <w:rPr>
          <w:rFonts w:ascii="Arial" w:hAnsi="Arial" w:cs="Arial"/>
          <w:sz w:val="24"/>
          <w:szCs w:val="24"/>
        </w:rPr>
      </w:pPr>
      <w:r w:rsidRPr="0077101B">
        <w:rPr>
          <w:rFonts w:ascii="Arial" w:hAnsi="Arial" w:cs="Arial"/>
          <w:sz w:val="24"/>
          <w:szCs w:val="24"/>
        </w:rPr>
        <w:t xml:space="preserve">Pavement rejected in accordance with this Section or Section 1006 of the specifications shall be removed and replaced with pavement meeting the requirements of both sections.  </w:t>
      </w:r>
      <w:r w:rsidRPr="0077101B">
        <w:rPr>
          <w:rFonts w:ascii="Arial" w:hAnsi="Arial" w:cs="Arial"/>
          <w:sz w:val="24"/>
          <w:szCs w:val="24"/>
        </w:rPr>
        <w:lastRenderedPageBreak/>
        <w:t>However, within ten days of notification of rejected pavement, the contractor may submit a written proposal to accept the pavement at a reduced unit price.  When the contractor has elected to rely on the results of core testing for compressive strength, the ten days will commence upon notification of the results of core testing.  Such proposal shall contain an engineering analysis of the anticipated performance of the pavement if allowed to remain in place.  The reduction in unit price shall reflect the commensurate reduction in life expectancy, but in no case shall it be less than the total of the negative pay factors involved.  Within five working days after receiving the contractor’s proposal, the Engineer will determine whether or not to accept it and will so notify the contractor.  If the proposal is not accepted, the pavement shall be removed and replaced as hereinbefore specified.  If the proposal is accepted, the Engineer will specify the conditions of acceptance.</w:t>
      </w:r>
    </w:p>
    <w:p w14:paraId="0FD31854" w14:textId="77777777" w:rsidR="001E5905" w:rsidRPr="001E5905" w:rsidRDefault="001E5905" w:rsidP="0077101B">
      <w:pPr>
        <w:spacing w:after="0" w:line="240" w:lineRule="auto"/>
        <w:jc w:val="both"/>
      </w:pPr>
    </w:p>
    <w:sectPr w:rsidR="001E5905" w:rsidRPr="001E5905" w:rsidSect="008B2EE6">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5BACA" w14:textId="77777777" w:rsidR="00794C8F" w:rsidRDefault="00794C8F" w:rsidP="008E099F">
      <w:pPr>
        <w:spacing w:after="0" w:line="240" w:lineRule="auto"/>
      </w:pPr>
      <w:r>
        <w:separator/>
      </w:r>
    </w:p>
  </w:endnote>
  <w:endnote w:type="continuationSeparator" w:id="0">
    <w:p w14:paraId="7FF05F03" w14:textId="77777777" w:rsidR="00794C8F" w:rsidRDefault="00794C8F" w:rsidP="008E0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spacing w:val="20"/>
        <w:sz w:val="17"/>
      </w:rPr>
      <w:id w:val="-915244538"/>
      <w:docPartObj>
        <w:docPartGallery w:val="Page Numbers (Bottom of Page)"/>
        <w:docPartUnique/>
      </w:docPartObj>
    </w:sdtPr>
    <w:sdtEndPr>
      <w:rPr>
        <w:noProof/>
        <w:spacing w:val="0"/>
        <w:sz w:val="18"/>
        <w:szCs w:val="18"/>
      </w:rPr>
    </w:sdtEndPr>
    <w:sdtContent>
      <w:p w14:paraId="587CDA6F" w14:textId="77777777" w:rsidR="00D044A9" w:rsidRPr="00963C9C" w:rsidRDefault="00D044A9" w:rsidP="00D044A9">
        <w:pPr>
          <w:tabs>
            <w:tab w:val="center" w:pos="4680"/>
            <w:tab w:val="right" w:pos="9360"/>
          </w:tabs>
          <w:spacing w:after="0" w:line="240" w:lineRule="auto"/>
          <w:jc w:val="right"/>
          <w:rPr>
            <w:rFonts w:ascii="Arial" w:hAnsi="Arial"/>
            <w:sz w:val="18"/>
            <w:szCs w:val="18"/>
          </w:rPr>
        </w:pPr>
        <w:r>
          <w:rPr>
            <w:rFonts w:ascii="Arial" w:hAnsi="Arial"/>
            <w:sz w:val="18"/>
            <w:szCs w:val="18"/>
          </w:rPr>
          <w:t>401</w:t>
        </w:r>
        <w:r w:rsidRPr="00963C9C">
          <w:rPr>
            <w:rFonts w:ascii="Arial" w:hAnsi="Arial"/>
            <w:sz w:val="18"/>
            <w:szCs w:val="18"/>
          </w:rPr>
          <w:t xml:space="preserve"> </w:t>
        </w:r>
        <w:r>
          <w:rPr>
            <w:rFonts w:ascii="Arial" w:hAnsi="Arial"/>
            <w:sz w:val="18"/>
            <w:szCs w:val="18"/>
          </w:rPr>
          <w:t>PCCPS</w:t>
        </w:r>
        <w:r w:rsidRPr="00963C9C">
          <w:rPr>
            <w:rFonts w:ascii="Arial" w:hAnsi="Arial"/>
            <w:sz w:val="18"/>
            <w:szCs w:val="18"/>
          </w:rPr>
          <w:t xml:space="preserve"> - </w:t>
        </w:r>
        <w:r w:rsidRPr="00963C9C">
          <w:rPr>
            <w:rFonts w:ascii="Arial" w:hAnsi="Arial"/>
            <w:sz w:val="18"/>
            <w:szCs w:val="18"/>
          </w:rPr>
          <w:fldChar w:fldCharType="begin"/>
        </w:r>
        <w:r w:rsidRPr="00963C9C">
          <w:rPr>
            <w:rFonts w:ascii="Arial" w:hAnsi="Arial"/>
            <w:sz w:val="18"/>
            <w:szCs w:val="18"/>
          </w:rPr>
          <w:instrText xml:space="preserve"> PAGE   \* MERGEFORMAT </w:instrText>
        </w:r>
        <w:r w:rsidRPr="00963C9C">
          <w:rPr>
            <w:rFonts w:ascii="Arial" w:hAnsi="Arial"/>
            <w:sz w:val="18"/>
            <w:szCs w:val="18"/>
          </w:rPr>
          <w:fldChar w:fldCharType="separate"/>
        </w:r>
        <w:r w:rsidR="00252B1C">
          <w:rPr>
            <w:rFonts w:ascii="Arial" w:hAnsi="Arial"/>
            <w:noProof/>
            <w:sz w:val="18"/>
            <w:szCs w:val="18"/>
          </w:rPr>
          <w:t>1</w:t>
        </w:r>
        <w:r w:rsidRPr="00963C9C">
          <w:rPr>
            <w:rFonts w:ascii="Arial" w:hAnsi="Arial"/>
            <w:noProof/>
            <w:sz w:val="18"/>
            <w:szCs w:val="18"/>
          </w:rPr>
          <w:fldChar w:fldCharType="end"/>
        </w:r>
        <w:r w:rsidRPr="00963C9C">
          <w:rPr>
            <w:rFonts w:ascii="Arial" w:hAnsi="Arial"/>
            <w:noProof/>
            <w:sz w:val="18"/>
            <w:szCs w:val="18"/>
          </w:rPr>
          <w:t>/</w:t>
        </w:r>
        <w:r w:rsidR="007445EF">
          <w:rPr>
            <w:rFonts w:ascii="Arial" w:hAnsi="Arial"/>
            <w:noProof/>
            <w:sz w:val="18"/>
            <w:szCs w:val="18"/>
          </w:rPr>
          <w:t>5</w:t>
        </w:r>
      </w:p>
    </w:sdtContent>
  </w:sdt>
  <w:p w14:paraId="48D4B0A3" w14:textId="77777777" w:rsidR="00D044A9" w:rsidRDefault="00D044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AC8B0" w14:textId="77777777" w:rsidR="00794C8F" w:rsidRDefault="00794C8F" w:rsidP="008E099F">
      <w:pPr>
        <w:spacing w:after="0" w:line="240" w:lineRule="auto"/>
      </w:pPr>
      <w:r>
        <w:separator/>
      </w:r>
    </w:p>
  </w:footnote>
  <w:footnote w:type="continuationSeparator" w:id="0">
    <w:p w14:paraId="21D1A35A" w14:textId="77777777" w:rsidR="00794C8F" w:rsidRDefault="00794C8F" w:rsidP="008E09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90D9C"/>
    <w:multiLevelType w:val="hybridMultilevel"/>
    <w:tmpl w:val="8CE4A9EC"/>
    <w:lvl w:ilvl="0" w:tplc="92BE03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ADF4628"/>
    <w:multiLevelType w:val="hybridMultilevel"/>
    <w:tmpl w:val="F07689C4"/>
    <w:lvl w:ilvl="0" w:tplc="5314B906">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542F0C"/>
    <w:multiLevelType w:val="hybridMultilevel"/>
    <w:tmpl w:val="0388F602"/>
    <w:lvl w:ilvl="0" w:tplc="3C2E10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095F70"/>
    <w:multiLevelType w:val="multilevel"/>
    <w:tmpl w:val="3E968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4C147B"/>
    <w:multiLevelType w:val="multilevel"/>
    <w:tmpl w:val="C1880E7A"/>
    <w:lvl w:ilvl="0">
      <w:start w:val="1"/>
      <w:numFmt w:val="upperLetter"/>
      <w:pStyle w:val="ASub"/>
      <w:lvlText w:val="(%1)"/>
      <w:lvlJc w:val="left"/>
      <w:pPr>
        <w:ind w:left="2152" w:hanging="360"/>
      </w:pPr>
      <w:rPr>
        <w:rFonts w:hint="default"/>
        <w:i w:val="0"/>
        <w:iCs/>
      </w:rPr>
    </w:lvl>
    <w:lvl w:ilvl="1">
      <w:start w:val="1"/>
      <w:numFmt w:val="decimal"/>
      <w:pStyle w:val="1Sub"/>
      <w:lvlText w:val="(%2)"/>
      <w:lvlJc w:val="left"/>
      <w:pPr>
        <w:ind w:left="2512" w:hanging="360"/>
      </w:pPr>
      <w:rPr>
        <w:rFonts w:hint="default"/>
      </w:rPr>
    </w:lvl>
    <w:lvl w:ilvl="2">
      <w:start w:val="1"/>
      <w:numFmt w:val="lowerLetter"/>
      <w:pStyle w:val="aSub0"/>
      <w:lvlText w:val="(%3)"/>
      <w:lvlJc w:val="left"/>
      <w:pPr>
        <w:ind w:left="2872" w:hanging="360"/>
      </w:pPr>
      <w:rPr>
        <w:rFonts w:hint="default"/>
        <w:i w:val="0"/>
        <w:iCs/>
      </w:rPr>
    </w:lvl>
    <w:lvl w:ilvl="3">
      <w:start w:val="1"/>
      <w:numFmt w:val="lowerRoman"/>
      <w:pStyle w:val="iSub"/>
      <w:lvlText w:val="(%4)"/>
      <w:lvlJc w:val="left"/>
      <w:pPr>
        <w:ind w:left="3232" w:hanging="360"/>
      </w:pPr>
      <w:rPr>
        <w:rFonts w:hint="default"/>
      </w:rPr>
    </w:lvl>
    <w:lvl w:ilvl="4">
      <w:start w:val="1"/>
      <w:numFmt w:val="lowerLetter"/>
      <w:lvlText w:val="%5."/>
      <w:lvlJc w:val="left"/>
      <w:pPr>
        <w:ind w:left="5752" w:hanging="360"/>
      </w:pPr>
      <w:rPr>
        <w:rFonts w:hint="default"/>
      </w:rPr>
    </w:lvl>
    <w:lvl w:ilvl="5">
      <w:start w:val="1"/>
      <w:numFmt w:val="lowerRoman"/>
      <w:lvlText w:val="%6."/>
      <w:lvlJc w:val="right"/>
      <w:pPr>
        <w:ind w:left="6472" w:hanging="180"/>
      </w:pPr>
      <w:rPr>
        <w:rFonts w:hint="default"/>
      </w:rPr>
    </w:lvl>
    <w:lvl w:ilvl="6">
      <w:start w:val="1"/>
      <w:numFmt w:val="decimal"/>
      <w:lvlText w:val="%7."/>
      <w:lvlJc w:val="left"/>
      <w:pPr>
        <w:ind w:left="7192" w:hanging="360"/>
      </w:pPr>
      <w:rPr>
        <w:rFonts w:hint="default"/>
      </w:rPr>
    </w:lvl>
    <w:lvl w:ilvl="7">
      <w:start w:val="1"/>
      <w:numFmt w:val="lowerLetter"/>
      <w:lvlText w:val="%8."/>
      <w:lvlJc w:val="left"/>
      <w:pPr>
        <w:ind w:left="7912" w:hanging="360"/>
      </w:pPr>
      <w:rPr>
        <w:rFonts w:hint="default"/>
      </w:rPr>
    </w:lvl>
    <w:lvl w:ilvl="8">
      <w:start w:val="1"/>
      <w:numFmt w:val="lowerRoman"/>
      <w:lvlText w:val="%9."/>
      <w:lvlJc w:val="right"/>
      <w:pPr>
        <w:ind w:left="8632" w:hanging="180"/>
      </w:pPr>
      <w:rPr>
        <w:rFont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905"/>
    <w:rsid w:val="00003AAE"/>
    <w:rsid w:val="0002469B"/>
    <w:rsid w:val="0004765B"/>
    <w:rsid w:val="00053757"/>
    <w:rsid w:val="0006210F"/>
    <w:rsid w:val="000C5478"/>
    <w:rsid w:val="00117DF5"/>
    <w:rsid w:val="00167E0B"/>
    <w:rsid w:val="001C2907"/>
    <w:rsid w:val="001E2CF3"/>
    <w:rsid w:val="001E5905"/>
    <w:rsid w:val="00206BA3"/>
    <w:rsid w:val="00215B48"/>
    <w:rsid w:val="002273B1"/>
    <w:rsid w:val="00252B1C"/>
    <w:rsid w:val="00280016"/>
    <w:rsid w:val="00285756"/>
    <w:rsid w:val="003F2581"/>
    <w:rsid w:val="00430DDA"/>
    <w:rsid w:val="004325D6"/>
    <w:rsid w:val="0044580A"/>
    <w:rsid w:val="00462875"/>
    <w:rsid w:val="00474BC8"/>
    <w:rsid w:val="00475EA7"/>
    <w:rsid w:val="004D1450"/>
    <w:rsid w:val="004E2211"/>
    <w:rsid w:val="00533A27"/>
    <w:rsid w:val="00553A65"/>
    <w:rsid w:val="00585ECA"/>
    <w:rsid w:val="005B7646"/>
    <w:rsid w:val="005C033D"/>
    <w:rsid w:val="005C6CF3"/>
    <w:rsid w:val="006B3092"/>
    <w:rsid w:val="007445EF"/>
    <w:rsid w:val="0077101B"/>
    <w:rsid w:val="00794C8F"/>
    <w:rsid w:val="00815B05"/>
    <w:rsid w:val="00835873"/>
    <w:rsid w:val="00840CDF"/>
    <w:rsid w:val="00842B61"/>
    <w:rsid w:val="0086719A"/>
    <w:rsid w:val="008B2EE6"/>
    <w:rsid w:val="008E099F"/>
    <w:rsid w:val="0093208B"/>
    <w:rsid w:val="0096677A"/>
    <w:rsid w:val="009A3D0E"/>
    <w:rsid w:val="009D3B06"/>
    <w:rsid w:val="00A850F1"/>
    <w:rsid w:val="00AE3224"/>
    <w:rsid w:val="00B32E62"/>
    <w:rsid w:val="00B4459B"/>
    <w:rsid w:val="00B94660"/>
    <w:rsid w:val="00B97FFD"/>
    <w:rsid w:val="00BA0C44"/>
    <w:rsid w:val="00BA6146"/>
    <w:rsid w:val="00BB6714"/>
    <w:rsid w:val="00C04920"/>
    <w:rsid w:val="00C41E20"/>
    <w:rsid w:val="00CB287B"/>
    <w:rsid w:val="00D044A9"/>
    <w:rsid w:val="00D61398"/>
    <w:rsid w:val="00D65F7A"/>
    <w:rsid w:val="00E549AE"/>
    <w:rsid w:val="00EF0D0F"/>
    <w:rsid w:val="00F23999"/>
    <w:rsid w:val="00F47F44"/>
    <w:rsid w:val="00FD280B"/>
    <w:rsid w:val="00FD5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5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Sub">
    <w:name w:val="(A) Sub"/>
    <w:link w:val="ASubChar"/>
    <w:qFormat/>
    <w:rsid w:val="0077101B"/>
    <w:pPr>
      <w:numPr>
        <w:numId w:val="1"/>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77101B"/>
    <w:pPr>
      <w:numPr>
        <w:ilvl w:val="1"/>
        <w:numId w:val="1"/>
      </w:numPr>
      <w:tabs>
        <w:tab w:val="left" w:pos="1440"/>
      </w:tabs>
      <w:spacing w:after="240" w:line="240" w:lineRule="auto"/>
      <w:jc w:val="both"/>
    </w:pPr>
    <w:rPr>
      <w:rFonts w:ascii="Arial" w:hAnsi="Arial"/>
      <w:spacing w:val="20"/>
      <w:sz w:val="17"/>
    </w:rPr>
  </w:style>
  <w:style w:type="paragraph" w:customStyle="1" w:styleId="aSub0">
    <w:name w:val="(a) Sub"/>
    <w:qFormat/>
    <w:rsid w:val="0077101B"/>
    <w:pPr>
      <w:numPr>
        <w:ilvl w:val="2"/>
        <w:numId w:val="1"/>
      </w:numPr>
      <w:tabs>
        <w:tab w:val="left" w:pos="1800"/>
      </w:tabs>
      <w:spacing w:after="240" w:line="240" w:lineRule="auto"/>
      <w:jc w:val="both"/>
    </w:pPr>
    <w:rPr>
      <w:rFonts w:ascii="Arial" w:hAnsi="Arial"/>
      <w:spacing w:val="20"/>
      <w:sz w:val="17"/>
    </w:rPr>
  </w:style>
  <w:style w:type="paragraph" w:customStyle="1" w:styleId="iSub">
    <w:name w:val="(i) Sub"/>
    <w:qFormat/>
    <w:rsid w:val="0077101B"/>
    <w:pPr>
      <w:numPr>
        <w:ilvl w:val="3"/>
        <w:numId w:val="1"/>
      </w:numPr>
      <w:tabs>
        <w:tab w:val="left" w:pos="2160"/>
      </w:tabs>
      <w:spacing w:after="240" w:line="240" w:lineRule="auto"/>
      <w:jc w:val="both"/>
    </w:pPr>
    <w:rPr>
      <w:rFonts w:ascii="Arial" w:hAnsi="Arial"/>
      <w:spacing w:val="20"/>
      <w:sz w:val="17"/>
    </w:rPr>
  </w:style>
  <w:style w:type="character" w:customStyle="1" w:styleId="1SubChar">
    <w:name w:val="(1) Sub Char"/>
    <w:basedOn w:val="DefaultParagraphFont"/>
    <w:link w:val="1Sub"/>
    <w:rsid w:val="0077101B"/>
    <w:rPr>
      <w:rFonts w:ascii="Arial" w:hAnsi="Arial"/>
      <w:spacing w:val="20"/>
      <w:sz w:val="17"/>
    </w:rPr>
  </w:style>
  <w:style w:type="paragraph" w:customStyle="1" w:styleId="TableHeading">
    <w:name w:val="Table Heading"/>
    <w:qFormat/>
    <w:rsid w:val="0077101B"/>
    <w:pPr>
      <w:spacing w:after="0" w:line="240" w:lineRule="auto"/>
      <w:jc w:val="center"/>
    </w:pPr>
    <w:rPr>
      <w:rFonts w:ascii="Arial" w:hAnsi="Arial"/>
      <w:b/>
      <w:bCs/>
      <w:spacing w:val="20"/>
      <w:sz w:val="17"/>
    </w:rPr>
  </w:style>
  <w:style w:type="paragraph" w:customStyle="1" w:styleId="TableText">
    <w:name w:val="Table Text"/>
    <w:basedOn w:val="Normal"/>
    <w:qFormat/>
    <w:rsid w:val="0077101B"/>
    <w:pPr>
      <w:tabs>
        <w:tab w:val="left" w:pos="360"/>
        <w:tab w:val="left" w:pos="720"/>
        <w:tab w:val="left" w:pos="1080"/>
        <w:tab w:val="left" w:pos="1440"/>
        <w:tab w:val="left" w:pos="1800"/>
        <w:tab w:val="left" w:pos="2160"/>
        <w:tab w:val="left" w:pos="2520"/>
      </w:tabs>
      <w:spacing w:after="0" w:line="240" w:lineRule="auto"/>
      <w:jc w:val="center"/>
    </w:pPr>
    <w:rPr>
      <w:rFonts w:ascii="Arial" w:hAnsi="Arial"/>
      <w:spacing w:val="20"/>
      <w:sz w:val="17"/>
    </w:rPr>
  </w:style>
  <w:style w:type="character" w:customStyle="1" w:styleId="ASubChar">
    <w:name w:val="(A) Sub Char"/>
    <w:basedOn w:val="DefaultParagraphFont"/>
    <w:link w:val="ASub"/>
    <w:rsid w:val="00003AAE"/>
    <w:rPr>
      <w:rFonts w:ascii="Arial" w:hAnsi="Arial"/>
      <w:spacing w:val="20"/>
      <w:sz w:val="17"/>
    </w:rPr>
  </w:style>
  <w:style w:type="character" w:styleId="CommentReference">
    <w:name w:val="annotation reference"/>
    <w:basedOn w:val="DefaultParagraphFont"/>
    <w:uiPriority w:val="99"/>
    <w:semiHidden/>
    <w:unhideWhenUsed/>
    <w:rsid w:val="00003AAE"/>
    <w:rPr>
      <w:sz w:val="16"/>
      <w:szCs w:val="16"/>
    </w:rPr>
  </w:style>
  <w:style w:type="paragraph" w:styleId="CommentText">
    <w:name w:val="annotation text"/>
    <w:basedOn w:val="Normal"/>
    <w:link w:val="CommentTextChar"/>
    <w:uiPriority w:val="99"/>
    <w:semiHidden/>
    <w:unhideWhenUsed/>
    <w:rsid w:val="00003AAE"/>
    <w:pPr>
      <w:spacing w:line="240" w:lineRule="auto"/>
    </w:pPr>
    <w:rPr>
      <w:sz w:val="20"/>
      <w:szCs w:val="20"/>
    </w:rPr>
  </w:style>
  <w:style w:type="character" w:customStyle="1" w:styleId="CommentTextChar">
    <w:name w:val="Comment Text Char"/>
    <w:basedOn w:val="DefaultParagraphFont"/>
    <w:link w:val="CommentText"/>
    <w:uiPriority w:val="99"/>
    <w:semiHidden/>
    <w:rsid w:val="00003AAE"/>
    <w:rPr>
      <w:sz w:val="20"/>
      <w:szCs w:val="20"/>
    </w:rPr>
  </w:style>
  <w:style w:type="paragraph" w:styleId="CommentSubject">
    <w:name w:val="annotation subject"/>
    <w:basedOn w:val="CommentText"/>
    <w:next w:val="CommentText"/>
    <w:link w:val="CommentSubjectChar"/>
    <w:uiPriority w:val="99"/>
    <w:semiHidden/>
    <w:unhideWhenUsed/>
    <w:rsid w:val="00003AAE"/>
    <w:rPr>
      <w:b/>
      <w:bCs/>
    </w:rPr>
  </w:style>
  <w:style w:type="character" w:customStyle="1" w:styleId="CommentSubjectChar">
    <w:name w:val="Comment Subject Char"/>
    <w:basedOn w:val="CommentTextChar"/>
    <w:link w:val="CommentSubject"/>
    <w:uiPriority w:val="99"/>
    <w:semiHidden/>
    <w:rsid w:val="00003AAE"/>
    <w:rPr>
      <w:b/>
      <w:bCs/>
      <w:sz w:val="20"/>
      <w:szCs w:val="20"/>
    </w:rPr>
  </w:style>
  <w:style w:type="paragraph" w:styleId="BalloonText">
    <w:name w:val="Balloon Text"/>
    <w:basedOn w:val="Normal"/>
    <w:link w:val="BalloonTextChar"/>
    <w:uiPriority w:val="99"/>
    <w:semiHidden/>
    <w:unhideWhenUsed/>
    <w:rsid w:val="00003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AAE"/>
    <w:rPr>
      <w:rFonts w:ascii="Tahoma" w:hAnsi="Tahoma" w:cs="Tahoma"/>
      <w:sz w:val="16"/>
      <w:szCs w:val="16"/>
    </w:rPr>
  </w:style>
  <w:style w:type="paragraph" w:styleId="ListParagraph">
    <w:name w:val="List Paragraph"/>
    <w:basedOn w:val="Normal"/>
    <w:uiPriority w:val="34"/>
    <w:qFormat/>
    <w:rsid w:val="00EF0D0F"/>
    <w:pPr>
      <w:ind w:left="720"/>
      <w:contextualSpacing/>
    </w:pPr>
  </w:style>
  <w:style w:type="paragraph" w:styleId="Header">
    <w:name w:val="header"/>
    <w:basedOn w:val="Normal"/>
    <w:link w:val="HeaderChar"/>
    <w:uiPriority w:val="99"/>
    <w:unhideWhenUsed/>
    <w:rsid w:val="008E0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99F"/>
  </w:style>
  <w:style w:type="paragraph" w:styleId="Footer">
    <w:name w:val="footer"/>
    <w:basedOn w:val="Normal"/>
    <w:link w:val="FooterChar"/>
    <w:uiPriority w:val="99"/>
    <w:unhideWhenUsed/>
    <w:rsid w:val="008E0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Sub">
    <w:name w:val="(A) Sub"/>
    <w:link w:val="ASubChar"/>
    <w:qFormat/>
    <w:rsid w:val="0077101B"/>
    <w:pPr>
      <w:numPr>
        <w:numId w:val="1"/>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77101B"/>
    <w:pPr>
      <w:numPr>
        <w:ilvl w:val="1"/>
        <w:numId w:val="1"/>
      </w:numPr>
      <w:tabs>
        <w:tab w:val="left" w:pos="1440"/>
      </w:tabs>
      <w:spacing w:after="240" w:line="240" w:lineRule="auto"/>
      <w:jc w:val="both"/>
    </w:pPr>
    <w:rPr>
      <w:rFonts w:ascii="Arial" w:hAnsi="Arial"/>
      <w:spacing w:val="20"/>
      <w:sz w:val="17"/>
    </w:rPr>
  </w:style>
  <w:style w:type="paragraph" w:customStyle="1" w:styleId="aSub0">
    <w:name w:val="(a) Sub"/>
    <w:qFormat/>
    <w:rsid w:val="0077101B"/>
    <w:pPr>
      <w:numPr>
        <w:ilvl w:val="2"/>
        <w:numId w:val="1"/>
      </w:numPr>
      <w:tabs>
        <w:tab w:val="left" w:pos="1800"/>
      </w:tabs>
      <w:spacing w:after="240" w:line="240" w:lineRule="auto"/>
      <w:jc w:val="both"/>
    </w:pPr>
    <w:rPr>
      <w:rFonts w:ascii="Arial" w:hAnsi="Arial"/>
      <w:spacing w:val="20"/>
      <w:sz w:val="17"/>
    </w:rPr>
  </w:style>
  <w:style w:type="paragraph" w:customStyle="1" w:styleId="iSub">
    <w:name w:val="(i) Sub"/>
    <w:qFormat/>
    <w:rsid w:val="0077101B"/>
    <w:pPr>
      <w:numPr>
        <w:ilvl w:val="3"/>
        <w:numId w:val="1"/>
      </w:numPr>
      <w:tabs>
        <w:tab w:val="left" w:pos="2160"/>
      </w:tabs>
      <w:spacing w:after="240" w:line="240" w:lineRule="auto"/>
      <w:jc w:val="both"/>
    </w:pPr>
    <w:rPr>
      <w:rFonts w:ascii="Arial" w:hAnsi="Arial"/>
      <w:spacing w:val="20"/>
      <w:sz w:val="17"/>
    </w:rPr>
  </w:style>
  <w:style w:type="character" w:customStyle="1" w:styleId="1SubChar">
    <w:name w:val="(1) Sub Char"/>
    <w:basedOn w:val="DefaultParagraphFont"/>
    <w:link w:val="1Sub"/>
    <w:rsid w:val="0077101B"/>
    <w:rPr>
      <w:rFonts w:ascii="Arial" w:hAnsi="Arial"/>
      <w:spacing w:val="20"/>
      <w:sz w:val="17"/>
    </w:rPr>
  </w:style>
  <w:style w:type="paragraph" w:customStyle="1" w:styleId="TableHeading">
    <w:name w:val="Table Heading"/>
    <w:qFormat/>
    <w:rsid w:val="0077101B"/>
    <w:pPr>
      <w:spacing w:after="0" w:line="240" w:lineRule="auto"/>
      <w:jc w:val="center"/>
    </w:pPr>
    <w:rPr>
      <w:rFonts w:ascii="Arial" w:hAnsi="Arial"/>
      <w:b/>
      <w:bCs/>
      <w:spacing w:val="20"/>
      <w:sz w:val="17"/>
    </w:rPr>
  </w:style>
  <w:style w:type="paragraph" w:customStyle="1" w:styleId="TableText">
    <w:name w:val="Table Text"/>
    <w:basedOn w:val="Normal"/>
    <w:qFormat/>
    <w:rsid w:val="0077101B"/>
    <w:pPr>
      <w:tabs>
        <w:tab w:val="left" w:pos="360"/>
        <w:tab w:val="left" w:pos="720"/>
        <w:tab w:val="left" w:pos="1080"/>
        <w:tab w:val="left" w:pos="1440"/>
        <w:tab w:val="left" w:pos="1800"/>
        <w:tab w:val="left" w:pos="2160"/>
        <w:tab w:val="left" w:pos="2520"/>
      </w:tabs>
      <w:spacing w:after="0" w:line="240" w:lineRule="auto"/>
      <w:jc w:val="center"/>
    </w:pPr>
    <w:rPr>
      <w:rFonts w:ascii="Arial" w:hAnsi="Arial"/>
      <w:spacing w:val="20"/>
      <w:sz w:val="17"/>
    </w:rPr>
  </w:style>
  <w:style w:type="character" w:customStyle="1" w:styleId="ASubChar">
    <w:name w:val="(A) Sub Char"/>
    <w:basedOn w:val="DefaultParagraphFont"/>
    <w:link w:val="ASub"/>
    <w:rsid w:val="00003AAE"/>
    <w:rPr>
      <w:rFonts w:ascii="Arial" w:hAnsi="Arial"/>
      <w:spacing w:val="20"/>
      <w:sz w:val="17"/>
    </w:rPr>
  </w:style>
  <w:style w:type="character" w:styleId="CommentReference">
    <w:name w:val="annotation reference"/>
    <w:basedOn w:val="DefaultParagraphFont"/>
    <w:uiPriority w:val="99"/>
    <w:semiHidden/>
    <w:unhideWhenUsed/>
    <w:rsid w:val="00003AAE"/>
    <w:rPr>
      <w:sz w:val="16"/>
      <w:szCs w:val="16"/>
    </w:rPr>
  </w:style>
  <w:style w:type="paragraph" w:styleId="CommentText">
    <w:name w:val="annotation text"/>
    <w:basedOn w:val="Normal"/>
    <w:link w:val="CommentTextChar"/>
    <w:uiPriority w:val="99"/>
    <w:semiHidden/>
    <w:unhideWhenUsed/>
    <w:rsid w:val="00003AAE"/>
    <w:pPr>
      <w:spacing w:line="240" w:lineRule="auto"/>
    </w:pPr>
    <w:rPr>
      <w:sz w:val="20"/>
      <w:szCs w:val="20"/>
    </w:rPr>
  </w:style>
  <w:style w:type="character" w:customStyle="1" w:styleId="CommentTextChar">
    <w:name w:val="Comment Text Char"/>
    <w:basedOn w:val="DefaultParagraphFont"/>
    <w:link w:val="CommentText"/>
    <w:uiPriority w:val="99"/>
    <w:semiHidden/>
    <w:rsid w:val="00003AAE"/>
    <w:rPr>
      <w:sz w:val="20"/>
      <w:szCs w:val="20"/>
    </w:rPr>
  </w:style>
  <w:style w:type="paragraph" w:styleId="CommentSubject">
    <w:name w:val="annotation subject"/>
    <w:basedOn w:val="CommentText"/>
    <w:next w:val="CommentText"/>
    <w:link w:val="CommentSubjectChar"/>
    <w:uiPriority w:val="99"/>
    <w:semiHidden/>
    <w:unhideWhenUsed/>
    <w:rsid w:val="00003AAE"/>
    <w:rPr>
      <w:b/>
      <w:bCs/>
    </w:rPr>
  </w:style>
  <w:style w:type="character" w:customStyle="1" w:styleId="CommentSubjectChar">
    <w:name w:val="Comment Subject Char"/>
    <w:basedOn w:val="CommentTextChar"/>
    <w:link w:val="CommentSubject"/>
    <w:uiPriority w:val="99"/>
    <w:semiHidden/>
    <w:rsid w:val="00003AAE"/>
    <w:rPr>
      <w:b/>
      <w:bCs/>
      <w:sz w:val="20"/>
      <w:szCs w:val="20"/>
    </w:rPr>
  </w:style>
  <w:style w:type="paragraph" w:styleId="BalloonText">
    <w:name w:val="Balloon Text"/>
    <w:basedOn w:val="Normal"/>
    <w:link w:val="BalloonTextChar"/>
    <w:uiPriority w:val="99"/>
    <w:semiHidden/>
    <w:unhideWhenUsed/>
    <w:rsid w:val="00003A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AAE"/>
    <w:rPr>
      <w:rFonts w:ascii="Tahoma" w:hAnsi="Tahoma" w:cs="Tahoma"/>
      <w:sz w:val="16"/>
      <w:szCs w:val="16"/>
    </w:rPr>
  </w:style>
  <w:style w:type="paragraph" w:styleId="ListParagraph">
    <w:name w:val="List Paragraph"/>
    <w:basedOn w:val="Normal"/>
    <w:uiPriority w:val="34"/>
    <w:qFormat/>
    <w:rsid w:val="00EF0D0F"/>
    <w:pPr>
      <w:ind w:left="720"/>
      <w:contextualSpacing/>
    </w:pPr>
  </w:style>
  <w:style w:type="paragraph" w:styleId="Header">
    <w:name w:val="header"/>
    <w:basedOn w:val="Normal"/>
    <w:link w:val="HeaderChar"/>
    <w:uiPriority w:val="99"/>
    <w:unhideWhenUsed/>
    <w:rsid w:val="008E0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99F"/>
  </w:style>
  <w:style w:type="paragraph" w:styleId="Footer">
    <w:name w:val="footer"/>
    <w:basedOn w:val="Normal"/>
    <w:link w:val="FooterChar"/>
    <w:uiPriority w:val="99"/>
    <w:unhideWhenUsed/>
    <w:rsid w:val="008E0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722336">
      <w:bodyDiv w:val="1"/>
      <w:marLeft w:val="0"/>
      <w:marRight w:val="0"/>
      <w:marTop w:val="0"/>
      <w:marBottom w:val="0"/>
      <w:divBdr>
        <w:top w:val="none" w:sz="0" w:space="0" w:color="auto"/>
        <w:left w:val="none" w:sz="0" w:space="0" w:color="auto"/>
        <w:bottom w:val="none" w:sz="0" w:space="0" w:color="auto"/>
        <w:right w:val="none" w:sz="0" w:space="0" w:color="auto"/>
      </w:divBdr>
    </w:div>
    <w:div w:id="147587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5</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14</cp:revision>
  <cp:lastPrinted>2023-07-31T15:17:00Z</cp:lastPrinted>
  <dcterms:created xsi:type="dcterms:W3CDTF">2023-08-02T18:19:00Z</dcterms:created>
  <dcterms:modified xsi:type="dcterms:W3CDTF">2023-09-11T22:23:00Z</dcterms:modified>
</cp:coreProperties>
</file>